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795705"/>
        <w:docPartObj>
          <w:docPartGallery w:val="Cover Pages"/>
          <w:docPartUnique/>
        </w:docPartObj>
      </w:sdtPr>
      <w:sdtEndPr>
        <w:rPr>
          <w:lang w:val="en-US"/>
        </w:rPr>
      </w:sdtEndPr>
      <w:sdtContent>
        <w:p w:rsidR="005367E3" w:rsidRDefault="005367E3" w:rsidP="003E45FC"/>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9BBB59" w:themeColor="accent3"/>
            </w:tblBorders>
            <w:tblCellMar>
              <w:top w:w="360" w:type="dxa"/>
              <w:left w:w="115" w:type="dxa"/>
              <w:bottom w:w="360" w:type="dxa"/>
              <w:right w:w="115" w:type="dxa"/>
            </w:tblCellMar>
            <w:tblLook w:val="04A0"/>
          </w:tblPr>
          <w:tblGrid>
            <w:gridCol w:w="3417"/>
          </w:tblGrid>
          <w:tr w:rsidR="005367E3">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367E3" w:rsidRDefault="007B5E79" w:rsidP="00CD1CDD">
                    <w:pP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Urban Futures </w:t>
                    </w:r>
                    <w:r w:rsidR="00195C2B">
                      <w:rPr>
                        <w:rFonts w:asciiTheme="majorHAnsi" w:eastAsiaTheme="majorEastAsia" w:hAnsiTheme="majorHAnsi" w:cstheme="majorBidi"/>
                        <w:sz w:val="72"/>
                        <w:szCs w:val="72"/>
                      </w:rPr>
                      <w:t xml:space="preserve">Density </w:t>
                    </w:r>
                    <w:r w:rsidR="007C417A">
                      <w:rPr>
                        <w:rFonts w:asciiTheme="majorHAnsi" w:eastAsiaTheme="majorEastAsia" w:hAnsiTheme="majorHAnsi" w:cstheme="majorBidi"/>
                        <w:sz w:val="72"/>
                        <w:szCs w:val="72"/>
                      </w:rPr>
                      <w:t>S</w:t>
                    </w:r>
                    <w:r w:rsidR="00195C2B">
                      <w:rPr>
                        <w:rFonts w:asciiTheme="majorHAnsi" w:eastAsiaTheme="majorEastAsia" w:hAnsiTheme="majorHAnsi" w:cstheme="majorBidi"/>
                        <w:sz w:val="72"/>
                        <w:szCs w:val="72"/>
                      </w:rPr>
                      <w:t>urvey</w:t>
                    </w:r>
                    <w:r w:rsidR="00906868">
                      <w:rPr>
                        <w:rFonts w:asciiTheme="majorHAnsi" w:eastAsiaTheme="majorEastAsia" w:hAnsiTheme="majorHAnsi" w:cstheme="majorBidi"/>
                        <w:sz w:val="72"/>
                        <w:szCs w:val="72"/>
                      </w:rPr>
                      <w:t xml:space="preserve"> Report</w:t>
                    </w:r>
                    <w:r w:rsidR="00000C48">
                      <w:rPr>
                        <w:rFonts w:asciiTheme="majorHAnsi" w:eastAsiaTheme="majorEastAsia" w:hAnsiTheme="majorHAnsi" w:cstheme="majorBidi"/>
                        <w:sz w:val="72"/>
                        <w:szCs w:val="72"/>
                      </w:rPr>
                      <w:t xml:space="preserve"> </w:t>
                    </w:r>
                  </w:p>
                </w:tc>
              </w:sdtContent>
            </w:sdt>
          </w:tr>
          <w:tr w:rsidR="005367E3">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5367E3" w:rsidRDefault="00000C48" w:rsidP="003E45FC">
                    <w:pPr>
                      <w:rPr>
                        <w:sz w:val="28"/>
                        <w:szCs w:val="28"/>
                      </w:rPr>
                    </w:pPr>
                    <w:r>
                      <w:rPr>
                        <w:sz w:val="28"/>
                        <w:szCs w:val="28"/>
                      </w:rPr>
                      <w:t xml:space="preserve">Dr. Christopher T. Boyko </w:t>
                    </w:r>
                    <w:r w:rsidR="00195C2B">
                      <w:rPr>
                        <w:sz w:val="28"/>
                        <w:szCs w:val="28"/>
                      </w:rPr>
                      <w:t xml:space="preserve">Prof. Rachel Cooper </w:t>
                    </w:r>
                    <w:r>
                      <w:rPr>
                        <w:sz w:val="28"/>
                        <w:szCs w:val="28"/>
                      </w:rPr>
                      <w:t>Lancaster University</w:t>
                    </w:r>
                  </w:p>
                </w:tc>
              </w:sdtContent>
            </w:sdt>
          </w:tr>
        </w:tbl>
        <w:p w:rsidR="005367E3" w:rsidRDefault="005367E3" w:rsidP="003E45FC"/>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032811" w:rsidRDefault="00032811" w:rsidP="003E45FC">
          <w:pPr>
            <w:rPr>
              <w:lang w:val="en-US"/>
            </w:rPr>
          </w:pPr>
        </w:p>
        <w:p w:rsidR="00351381" w:rsidRDefault="00673E2E" w:rsidP="007B5E79">
          <w:pPr>
            <w:ind w:left="4320" w:firstLine="720"/>
            <w:rPr>
              <w:lang w:val="en-US"/>
            </w:rPr>
          </w:pPr>
          <w:r>
            <w:rPr>
              <w:lang w:val="en-US"/>
            </w:rPr>
            <w:t xml:space="preserve">   </w:t>
          </w:r>
          <w:r w:rsidR="007B5E79">
            <w:rPr>
              <w:lang w:val="en-US"/>
            </w:rPr>
            <w:t xml:space="preserve">  </w:t>
          </w:r>
          <w:r w:rsidR="00351381">
            <w:rPr>
              <w:noProof/>
              <w:lang w:eastAsia="en-GB"/>
            </w:rPr>
            <w:drawing>
              <wp:inline distT="0" distB="0" distL="0" distR="0">
                <wp:extent cx="1651000" cy="1031949"/>
                <wp:effectExtent l="19050" t="0" r="6350" b="0"/>
                <wp:docPr id="26" name="Picture 18" descr="UF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ogoTemp.jpg"/>
                        <pic:cNvPicPr/>
                      </pic:nvPicPr>
                      <pic:blipFill>
                        <a:blip r:embed="rId8" cstate="print"/>
                        <a:stretch>
                          <a:fillRect/>
                        </a:stretch>
                      </pic:blipFill>
                      <pic:spPr>
                        <a:xfrm>
                          <a:off x="0" y="0"/>
                          <a:ext cx="1651596" cy="1032321"/>
                        </a:xfrm>
                        <a:prstGeom prst="rect">
                          <a:avLst/>
                        </a:prstGeom>
                      </pic:spPr>
                    </pic:pic>
                  </a:graphicData>
                </a:graphic>
              </wp:inline>
            </w:drawing>
          </w:r>
        </w:p>
        <w:p w:rsidR="00032811" w:rsidRDefault="00673E2E" w:rsidP="007B5E79">
          <w:pPr>
            <w:ind w:left="5040"/>
            <w:rPr>
              <w:lang w:val="en-US"/>
            </w:rPr>
          </w:pPr>
          <w:r>
            <w:rPr>
              <w:lang w:val="en-US"/>
            </w:rPr>
            <w:t xml:space="preserve">       </w:t>
          </w:r>
          <w:r w:rsidR="00351381">
            <w:rPr>
              <w:noProof/>
              <w:lang w:eastAsia="en-GB"/>
            </w:rPr>
            <w:drawing>
              <wp:inline distT="0" distB="0" distL="0" distR="0">
                <wp:extent cx="1600200" cy="981525"/>
                <wp:effectExtent l="19050" t="0" r="0" b="0"/>
                <wp:docPr id="25" name="Picture 18" descr="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logo.jpg"/>
                        <pic:cNvPicPr/>
                      </pic:nvPicPr>
                      <pic:blipFill>
                        <a:blip r:embed="rId9" cstate="print"/>
                        <a:stretch>
                          <a:fillRect/>
                        </a:stretch>
                      </pic:blipFill>
                      <pic:spPr>
                        <a:xfrm>
                          <a:off x="0" y="0"/>
                          <a:ext cx="1600778" cy="981879"/>
                        </a:xfrm>
                        <a:prstGeom prst="rect">
                          <a:avLst/>
                        </a:prstGeom>
                      </pic:spPr>
                    </pic:pic>
                  </a:graphicData>
                </a:graphic>
              </wp:inline>
            </w:drawing>
          </w:r>
        </w:p>
        <w:p w:rsidR="007B5E79" w:rsidRDefault="007B5E79" w:rsidP="007B5E79">
          <w:pPr>
            <w:rPr>
              <w:sz w:val="28"/>
              <w:szCs w:val="28"/>
            </w:rPr>
          </w:pPr>
        </w:p>
        <w:p w:rsidR="005367E3" w:rsidRDefault="007B5E79" w:rsidP="00673E2E">
          <w:pPr>
            <w:jc w:val="center"/>
            <w:rPr>
              <w:noProof/>
              <w:sz w:val="28"/>
              <w:szCs w:val="28"/>
              <w:lang w:val="en-US"/>
            </w:rPr>
          </w:pPr>
          <w:r>
            <w:rPr>
              <w:sz w:val="28"/>
              <w:szCs w:val="28"/>
            </w:rPr>
            <w:t>T</w:t>
          </w:r>
          <w:r w:rsidRPr="00CD1CDD">
            <w:rPr>
              <w:sz w:val="28"/>
              <w:szCs w:val="28"/>
            </w:rPr>
            <w:t>h</w:t>
          </w:r>
          <w:r>
            <w:rPr>
              <w:sz w:val="28"/>
              <w:szCs w:val="28"/>
            </w:rPr>
            <w:t xml:space="preserve">is survey </w:t>
          </w:r>
          <w:r w:rsidRPr="00CD1CDD">
            <w:rPr>
              <w:sz w:val="28"/>
              <w:szCs w:val="28"/>
            </w:rPr>
            <w:t xml:space="preserve">was </w:t>
          </w:r>
          <w:r>
            <w:rPr>
              <w:sz w:val="28"/>
              <w:szCs w:val="28"/>
            </w:rPr>
            <w:t>undertaken as part of the Urban Futures project, funded by</w:t>
          </w:r>
          <w:r w:rsidRPr="00CD1CDD">
            <w:rPr>
              <w:sz w:val="28"/>
              <w:szCs w:val="28"/>
            </w:rPr>
            <w:t xml:space="preserve"> the UK Engineering and Physi</w:t>
          </w:r>
          <w:r>
            <w:rPr>
              <w:sz w:val="28"/>
              <w:szCs w:val="28"/>
            </w:rPr>
            <w:t>cal Sciences Research Council</w:t>
          </w:r>
          <w:r w:rsidR="00673E2E">
            <w:rPr>
              <w:sz w:val="28"/>
              <w:szCs w:val="28"/>
            </w:rPr>
            <w:t>’s Sustainable Urban Environments Programme</w:t>
          </w:r>
          <w:r>
            <w:rPr>
              <w:sz w:val="28"/>
              <w:szCs w:val="28"/>
            </w:rPr>
            <w:t xml:space="preserve"> (</w:t>
          </w:r>
          <w:r w:rsidRPr="00CD1CDD">
            <w:rPr>
              <w:sz w:val="28"/>
              <w:szCs w:val="28"/>
            </w:rPr>
            <w:t>EP/F007426/1)</w:t>
          </w:r>
          <w:r>
            <w:rPr>
              <w:sz w:val="28"/>
              <w:szCs w:val="28"/>
            </w:rPr>
            <w:t xml:space="preserve"> ©Urban Futures, October 2011</w:t>
          </w:r>
          <w:r w:rsidR="005367E3">
            <w:rPr>
              <w:lang w:val="en-US"/>
            </w:rPr>
            <w:br w:type="page"/>
          </w:r>
        </w:p>
      </w:sdtContent>
    </w:sdt>
    <w:p w:rsidR="00014767" w:rsidRPr="003E45FC" w:rsidRDefault="00014767" w:rsidP="003E45FC">
      <w:pPr>
        <w:rPr>
          <w:rFonts w:asciiTheme="majorHAnsi" w:hAnsiTheme="majorHAnsi"/>
          <w:sz w:val="52"/>
          <w:szCs w:val="52"/>
        </w:rPr>
      </w:pPr>
      <w:r w:rsidRPr="003E45FC">
        <w:rPr>
          <w:rFonts w:asciiTheme="majorHAnsi" w:hAnsiTheme="majorHAnsi"/>
          <w:sz w:val="52"/>
          <w:szCs w:val="52"/>
        </w:rPr>
        <w:t>TABLE OF CONTENTS</w:t>
      </w:r>
    </w:p>
    <w:p w:rsidR="00014767" w:rsidRPr="00014767" w:rsidRDefault="00014767" w:rsidP="00014767"/>
    <w:p w:rsidR="00014767" w:rsidRPr="00CD25C4" w:rsidRDefault="001347A1" w:rsidP="00804BC2">
      <w:pPr>
        <w:ind w:left="1440" w:firstLine="720"/>
        <w:rPr>
          <w:rFonts w:eastAsia="Cambria"/>
          <w:sz w:val="28"/>
          <w:szCs w:val="28"/>
        </w:rPr>
      </w:pPr>
      <w:r w:rsidRPr="00CD25C4">
        <w:rPr>
          <w:sz w:val="28"/>
          <w:szCs w:val="28"/>
        </w:rPr>
        <w:t>Introduction</w:t>
      </w:r>
      <w:r w:rsidR="00014767" w:rsidRPr="00CD25C4">
        <w:rPr>
          <w:rFonts w:eastAsia="Cambria"/>
          <w:sz w:val="28"/>
          <w:szCs w:val="28"/>
        </w:rPr>
        <w:tab/>
      </w:r>
      <w:r w:rsidR="00014767" w:rsidRPr="00CD25C4">
        <w:rPr>
          <w:rFonts w:eastAsia="Cambria"/>
          <w:sz w:val="28"/>
          <w:szCs w:val="28"/>
        </w:rPr>
        <w:tab/>
      </w:r>
      <w:r w:rsidR="00014767" w:rsidRPr="00CD25C4">
        <w:rPr>
          <w:rFonts w:eastAsia="Cambria"/>
          <w:sz w:val="28"/>
          <w:szCs w:val="28"/>
        </w:rPr>
        <w:tab/>
      </w:r>
      <w:r w:rsidR="00014767" w:rsidRPr="00CD25C4">
        <w:rPr>
          <w:rFonts w:eastAsia="Cambria"/>
          <w:sz w:val="28"/>
          <w:szCs w:val="28"/>
        </w:rPr>
        <w:tab/>
      </w:r>
      <w:r w:rsidR="00014767" w:rsidRPr="00CD25C4">
        <w:rPr>
          <w:rFonts w:eastAsia="Cambria"/>
          <w:sz w:val="28"/>
          <w:szCs w:val="28"/>
        </w:rPr>
        <w:tab/>
      </w:r>
      <w:r w:rsidR="00014767" w:rsidRPr="00CD25C4">
        <w:rPr>
          <w:rFonts w:eastAsia="Cambria"/>
          <w:sz w:val="28"/>
          <w:szCs w:val="28"/>
        </w:rPr>
        <w:tab/>
      </w:r>
      <w:r w:rsidR="00CD25C4">
        <w:rPr>
          <w:rFonts w:eastAsia="Cambria"/>
          <w:sz w:val="28"/>
          <w:szCs w:val="28"/>
        </w:rPr>
        <w:t>6</w:t>
      </w:r>
    </w:p>
    <w:p w:rsidR="00D97CD3" w:rsidRPr="00CD25C4" w:rsidRDefault="00014767" w:rsidP="00CD25C4">
      <w:pPr>
        <w:rPr>
          <w:sz w:val="28"/>
          <w:szCs w:val="28"/>
        </w:rPr>
      </w:pPr>
      <w:r w:rsidRPr="00CD25C4">
        <w:rPr>
          <w:rFonts w:eastAsia="Cambria" w:cs="Times New Roman"/>
          <w:sz w:val="28"/>
          <w:szCs w:val="28"/>
        </w:rPr>
        <w:t>1</w:t>
      </w:r>
      <w:r w:rsidR="004B0E83" w:rsidRPr="00CD25C4">
        <w:rPr>
          <w:rFonts w:eastAsia="Cambria" w:cs="Times New Roman"/>
          <w:sz w:val="28"/>
          <w:szCs w:val="28"/>
        </w:rPr>
        <w:tab/>
      </w:r>
      <w:r w:rsidRPr="00CD25C4">
        <w:rPr>
          <w:rFonts w:eastAsia="Cambria" w:cs="Times New Roman"/>
          <w:sz w:val="28"/>
          <w:szCs w:val="28"/>
        </w:rPr>
        <w:tab/>
      </w:r>
      <w:r w:rsidRPr="00CD25C4">
        <w:rPr>
          <w:rFonts w:eastAsia="Cambria" w:cs="Times New Roman"/>
          <w:sz w:val="28"/>
          <w:szCs w:val="28"/>
        </w:rPr>
        <w:tab/>
      </w:r>
      <w:r w:rsidR="004B0E83" w:rsidRPr="00CD25C4">
        <w:rPr>
          <w:sz w:val="28"/>
          <w:szCs w:val="28"/>
        </w:rPr>
        <w:t>The survey</w:t>
      </w:r>
      <w:r w:rsidR="004B0E83" w:rsidRPr="00CD25C4">
        <w:rPr>
          <w:sz w:val="28"/>
          <w:szCs w:val="28"/>
        </w:rPr>
        <w:tab/>
      </w:r>
      <w:r w:rsidR="003102C8" w:rsidRPr="00CD25C4">
        <w:rPr>
          <w:sz w:val="28"/>
          <w:szCs w:val="28"/>
        </w:rPr>
        <w:tab/>
      </w:r>
      <w:r w:rsidR="00C0369B" w:rsidRPr="00CD25C4">
        <w:rPr>
          <w:sz w:val="28"/>
          <w:szCs w:val="28"/>
        </w:rPr>
        <w:tab/>
      </w:r>
      <w:r w:rsidR="00C0369B" w:rsidRPr="00CD25C4">
        <w:rPr>
          <w:sz w:val="28"/>
          <w:szCs w:val="28"/>
        </w:rPr>
        <w:tab/>
      </w:r>
      <w:r w:rsidR="00C0369B" w:rsidRPr="00CD25C4">
        <w:rPr>
          <w:sz w:val="28"/>
          <w:szCs w:val="28"/>
        </w:rPr>
        <w:tab/>
      </w:r>
      <w:r w:rsidR="00C0369B" w:rsidRPr="00CD25C4">
        <w:rPr>
          <w:sz w:val="28"/>
          <w:szCs w:val="28"/>
        </w:rPr>
        <w:tab/>
      </w:r>
      <w:r w:rsidR="00C0369B" w:rsidRPr="00CD25C4">
        <w:rPr>
          <w:sz w:val="28"/>
          <w:szCs w:val="28"/>
        </w:rPr>
        <w:tab/>
      </w:r>
      <w:r w:rsidR="00AE7459">
        <w:rPr>
          <w:sz w:val="28"/>
          <w:szCs w:val="28"/>
        </w:rPr>
        <w:t>7</w:t>
      </w:r>
    </w:p>
    <w:p w:rsidR="00CD25C4" w:rsidRPr="00CD25C4" w:rsidRDefault="00D97CD3" w:rsidP="00CD25C4">
      <w:pPr>
        <w:rPr>
          <w:rFonts w:eastAsia="Cambria" w:cs="Times New Roman"/>
          <w:sz w:val="28"/>
          <w:szCs w:val="28"/>
        </w:rPr>
      </w:pPr>
      <w:r w:rsidRPr="00CD25C4">
        <w:rPr>
          <w:sz w:val="28"/>
          <w:szCs w:val="28"/>
        </w:rPr>
        <w:t>2</w:t>
      </w:r>
      <w:r w:rsidR="004B0E83" w:rsidRPr="00CD25C4">
        <w:rPr>
          <w:sz w:val="28"/>
          <w:szCs w:val="28"/>
        </w:rPr>
        <w:tab/>
      </w:r>
      <w:r w:rsidRPr="00CD25C4">
        <w:rPr>
          <w:sz w:val="28"/>
          <w:szCs w:val="28"/>
        </w:rPr>
        <w:tab/>
      </w:r>
      <w:r w:rsidRPr="00CD25C4">
        <w:rPr>
          <w:sz w:val="28"/>
          <w:szCs w:val="28"/>
        </w:rPr>
        <w:tab/>
      </w:r>
      <w:r w:rsidR="004B0E83" w:rsidRPr="00CD25C4">
        <w:rPr>
          <w:sz w:val="28"/>
          <w:szCs w:val="28"/>
        </w:rPr>
        <w:t>Survey demographics</w:t>
      </w:r>
      <w:r w:rsidR="004B0E83" w:rsidRPr="00CD25C4">
        <w:rPr>
          <w:sz w:val="28"/>
          <w:szCs w:val="28"/>
        </w:rPr>
        <w:tab/>
      </w:r>
      <w:r w:rsidR="003102C8" w:rsidRPr="00CD25C4">
        <w:rPr>
          <w:sz w:val="28"/>
          <w:szCs w:val="28"/>
        </w:rPr>
        <w:tab/>
      </w:r>
      <w:r w:rsidR="00014767" w:rsidRPr="00CD25C4">
        <w:rPr>
          <w:rFonts w:eastAsia="Cambria" w:cs="Times New Roman"/>
          <w:sz w:val="28"/>
          <w:szCs w:val="28"/>
        </w:rPr>
        <w:tab/>
      </w:r>
      <w:r w:rsidR="00014767" w:rsidRPr="00CD25C4">
        <w:rPr>
          <w:rFonts w:eastAsia="Cambria" w:cs="Times New Roman"/>
          <w:sz w:val="28"/>
          <w:szCs w:val="28"/>
        </w:rPr>
        <w:tab/>
      </w:r>
      <w:r w:rsidR="00014767" w:rsidRPr="00CD25C4">
        <w:rPr>
          <w:rFonts w:eastAsia="Cambria" w:cs="Times New Roman"/>
          <w:sz w:val="28"/>
          <w:szCs w:val="28"/>
        </w:rPr>
        <w:tab/>
      </w:r>
      <w:r w:rsidR="00AE7459">
        <w:rPr>
          <w:rFonts w:eastAsia="Cambria" w:cs="Times New Roman"/>
          <w:sz w:val="28"/>
          <w:szCs w:val="28"/>
        </w:rPr>
        <w:t>9</w:t>
      </w:r>
    </w:p>
    <w:p w:rsidR="00CD25C4" w:rsidRPr="00CD25C4" w:rsidRDefault="00CD25C4" w:rsidP="00CD25C4">
      <w:pPr>
        <w:rPr>
          <w:sz w:val="28"/>
          <w:szCs w:val="28"/>
        </w:rPr>
      </w:pPr>
      <w:r w:rsidRPr="00CD25C4">
        <w:rPr>
          <w:sz w:val="28"/>
          <w:szCs w:val="28"/>
        </w:rPr>
        <w:t>2.1</w:t>
      </w:r>
      <w:r w:rsidRPr="00CD25C4">
        <w:rPr>
          <w:sz w:val="28"/>
          <w:szCs w:val="28"/>
        </w:rPr>
        <w:tab/>
      </w:r>
      <w:r w:rsidRPr="00CD25C4">
        <w:rPr>
          <w:sz w:val="28"/>
          <w:szCs w:val="28"/>
        </w:rPr>
        <w:tab/>
      </w:r>
      <w:r w:rsidRPr="00CD25C4">
        <w:rPr>
          <w:sz w:val="28"/>
          <w:szCs w:val="28"/>
        </w:rPr>
        <w:tab/>
        <w:t>Age and gender of respondents</w:t>
      </w:r>
      <w:r w:rsidRPr="00CD25C4">
        <w:rPr>
          <w:sz w:val="28"/>
          <w:szCs w:val="28"/>
        </w:rPr>
        <w:tab/>
      </w:r>
      <w:r w:rsidRPr="00CD25C4">
        <w:rPr>
          <w:sz w:val="28"/>
          <w:szCs w:val="28"/>
        </w:rPr>
        <w:tab/>
      </w:r>
      <w:r w:rsidRPr="00CD25C4">
        <w:rPr>
          <w:sz w:val="28"/>
          <w:szCs w:val="28"/>
        </w:rPr>
        <w:tab/>
      </w:r>
      <w:r w:rsidR="00AE7459">
        <w:rPr>
          <w:sz w:val="28"/>
          <w:szCs w:val="28"/>
        </w:rPr>
        <w:t>9</w:t>
      </w:r>
    </w:p>
    <w:p w:rsidR="00CD25C4" w:rsidRPr="00CD25C4" w:rsidRDefault="00CD25C4" w:rsidP="00CD25C4">
      <w:pPr>
        <w:rPr>
          <w:sz w:val="28"/>
          <w:szCs w:val="28"/>
        </w:rPr>
      </w:pPr>
      <w:r w:rsidRPr="00CD25C4">
        <w:rPr>
          <w:sz w:val="28"/>
          <w:szCs w:val="28"/>
        </w:rPr>
        <w:t>2.2</w:t>
      </w:r>
      <w:r w:rsidRPr="00CD25C4">
        <w:rPr>
          <w:sz w:val="28"/>
          <w:szCs w:val="28"/>
        </w:rPr>
        <w:tab/>
      </w:r>
      <w:r w:rsidRPr="00CD25C4">
        <w:rPr>
          <w:sz w:val="28"/>
          <w:szCs w:val="28"/>
        </w:rPr>
        <w:tab/>
      </w:r>
      <w:r w:rsidRPr="00CD25C4">
        <w:rPr>
          <w:sz w:val="28"/>
          <w:szCs w:val="28"/>
        </w:rPr>
        <w:tab/>
        <w:t>Ethnicity and formal education of respondents</w:t>
      </w:r>
      <w:r w:rsidRPr="00CD25C4">
        <w:rPr>
          <w:sz w:val="28"/>
          <w:szCs w:val="28"/>
        </w:rPr>
        <w:tab/>
      </w:r>
      <w:r w:rsidR="00AE7459">
        <w:rPr>
          <w:sz w:val="28"/>
          <w:szCs w:val="28"/>
        </w:rPr>
        <w:t>10</w:t>
      </w:r>
    </w:p>
    <w:p w:rsidR="00CD25C4" w:rsidRPr="00CD25C4" w:rsidRDefault="00CD25C4" w:rsidP="00CD25C4">
      <w:pPr>
        <w:rPr>
          <w:sz w:val="28"/>
          <w:szCs w:val="28"/>
        </w:rPr>
      </w:pPr>
      <w:r w:rsidRPr="00CD25C4">
        <w:rPr>
          <w:sz w:val="28"/>
          <w:szCs w:val="28"/>
        </w:rPr>
        <w:t>2.3</w:t>
      </w:r>
      <w:r w:rsidRPr="00CD25C4">
        <w:rPr>
          <w:sz w:val="28"/>
          <w:szCs w:val="28"/>
        </w:rPr>
        <w:tab/>
      </w:r>
      <w:r w:rsidRPr="00CD25C4">
        <w:rPr>
          <w:sz w:val="28"/>
          <w:szCs w:val="28"/>
        </w:rPr>
        <w:tab/>
      </w:r>
      <w:r w:rsidRPr="00CD25C4">
        <w:rPr>
          <w:sz w:val="28"/>
          <w:szCs w:val="28"/>
        </w:rPr>
        <w:tab/>
        <w:t>Where respondents mainly work</w:t>
      </w:r>
      <w:r w:rsidRPr="00CD25C4">
        <w:rPr>
          <w:sz w:val="28"/>
          <w:szCs w:val="28"/>
        </w:rPr>
        <w:tab/>
      </w:r>
      <w:r w:rsidRPr="00CD25C4">
        <w:rPr>
          <w:sz w:val="28"/>
          <w:szCs w:val="28"/>
        </w:rPr>
        <w:tab/>
      </w:r>
      <w:r w:rsidRPr="00CD25C4">
        <w:rPr>
          <w:sz w:val="28"/>
          <w:szCs w:val="28"/>
        </w:rPr>
        <w:tab/>
      </w:r>
      <w:r w:rsidR="00AE7459">
        <w:rPr>
          <w:sz w:val="28"/>
          <w:szCs w:val="28"/>
        </w:rPr>
        <w:t>11</w:t>
      </w:r>
    </w:p>
    <w:p w:rsidR="00CD25C4" w:rsidRPr="00CD25C4" w:rsidRDefault="00CD25C4" w:rsidP="00CD25C4">
      <w:pPr>
        <w:rPr>
          <w:sz w:val="28"/>
          <w:szCs w:val="28"/>
        </w:rPr>
      </w:pPr>
      <w:r w:rsidRPr="00CD25C4">
        <w:rPr>
          <w:sz w:val="28"/>
          <w:szCs w:val="28"/>
        </w:rPr>
        <w:t>2.4</w:t>
      </w:r>
      <w:r w:rsidRPr="00CD25C4">
        <w:rPr>
          <w:sz w:val="28"/>
          <w:szCs w:val="28"/>
        </w:rPr>
        <w:tab/>
      </w:r>
      <w:r w:rsidRPr="00CD25C4">
        <w:rPr>
          <w:sz w:val="28"/>
          <w:szCs w:val="28"/>
        </w:rPr>
        <w:tab/>
      </w:r>
      <w:r w:rsidRPr="00CD25C4">
        <w:rPr>
          <w:sz w:val="28"/>
          <w:szCs w:val="28"/>
        </w:rPr>
        <w:tab/>
        <w:t>Respondents’ professions and type of</w:t>
      </w:r>
      <w:r w:rsidRPr="00CD25C4">
        <w:rPr>
          <w:sz w:val="28"/>
          <w:szCs w:val="28"/>
        </w:rPr>
        <w:tab/>
      </w:r>
      <w:r w:rsidRPr="00CD25C4">
        <w:rPr>
          <w:sz w:val="28"/>
          <w:szCs w:val="28"/>
        </w:rPr>
        <w:tab/>
      </w:r>
      <w:r w:rsidR="00AE7459">
        <w:rPr>
          <w:sz w:val="28"/>
          <w:szCs w:val="28"/>
        </w:rPr>
        <w:t>12</w:t>
      </w:r>
      <w:r w:rsidRPr="00CD25C4">
        <w:rPr>
          <w:sz w:val="28"/>
          <w:szCs w:val="28"/>
        </w:rPr>
        <w:tab/>
      </w:r>
      <w:r w:rsidRPr="00CD25C4">
        <w:rPr>
          <w:sz w:val="28"/>
          <w:szCs w:val="28"/>
        </w:rPr>
        <w:tab/>
      </w:r>
      <w:r w:rsidRPr="00CD25C4">
        <w:rPr>
          <w:sz w:val="28"/>
          <w:szCs w:val="28"/>
        </w:rPr>
        <w:tab/>
        <w:t>organisation in which they work</w:t>
      </w:r>
      <w:r w:rsidRPr="00CD25C4">
        <w:rPr>
          <w:sz w:val="28"/>
          <w:szCs w:val="28"/>
        </w:rPr>
        <w:tab/>
      </w:r>
      <w:r w:rsidRPr="00CD25C4">
        <w:rPr>
          <w:sz w:val="28"/>
          <w:szCs w:val="28"/>
        </w:rPr>
        <w:tab/>
      </w:r>
      <w:r w:rsidRPr="00CD25C4">
        <w:rPr>
          <w:sz w:val="28"/>
          <w:szCs w:val="28"/>
        </w:rPr>
        <w:tab/>
      </w:r>
    </w:p>
    <w:p w:rsidR="00CD25C4" w:rsidRPr="00CD25C4" w:rsidRDefault="00CD25C4" w:rsidP="00CD25C4">
      <w:pPr>
        <w:rPr>
          <w:sz w:val="28"/>
          <w:szCs w:val="28"/>
        </w:rPr>
      </w:pPr>
      <w:r w:rsidRPr="00CD25C4">
        <w:rPr>
          <w:sz w:val="28"/>
          <w:szCs w:val="28"/>
        </w:rPr>
        <w:t>2.5</w:t>
      </w:r>
      <w:r w:rsidRPr="00CD25C4">
        <w:rPr>
          <w:sz w:val="28"/>
          <w:szCs w:val="28"/>
        </w:rPr>
        <w:tab/>
      </w:r>
      <w:r w:rsidRPr="00CD25C4">
        <w:rPr>
          <w:sz w:val="28"/>
          <w:szCs w:val="28"/>
        </w:rPr>
        <w:tab/>
      </w:r>
      <w:r w:rsidRPr="00CD25C4">
        <w:rPr>
          <w:sz w:val="28"/>
          <w:szCs w:val="28"/>
        </w:rPr>
        <w:tab/>
        <w:t>Length of time in practice and</w:t>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13</w:t>
      </w:r>
      <w:r w:rsidRPr="00CD25C4">
        <w:rPr>
          <w:sz w:val="28"/>
          <w:szCs w:val="28"/>
        </w:rPr>
        <w:tab/>
      </w:r>
      <w:r w:rsidRPr="00CD25C4">
        <w:rPr>
          <w:sz w:val="28"/>
          <w:szCs w:val="28"/>
        </w:rPr>
        <w:tab/>
      </w:r>
      <w:r w:rsidRPr="00CD25C4">
        <w:rPr>
          <w:sz w:val="28"/>
          <w:szCs w:val="28"/>
        </w:rPr>
        <w:tab/>
        <w:t>decision-making within the organisation</w:t>
      </w:r>
    </w:p>
    <w:p w:rsidR="00014767" w:rsidRPr="00CD25C4" w:rsidRDefault="00D97CD3" w:rsidP="00CD25C4">
      <w:pPr>
        <w:rPr>
          <w:rFonts w:eastAsia="Cambria" w:cs="Times New Roman"/>
          <w:sz w:val="28"/>
          <w:szCs w:val="28"/>
        </w:rPr>
      </w:pPr>
      <w:r w:rsidRPr="00CD25C4">
        <w:rPr>
          <w:sz w:val="28"/>
          <w:szCs w:val="28"/>
        </w:rPr>
        <w:t>3</w:t>
      </w:r>
      <w:r w:rsidR="00014767" w:rsidRPr="00CD25C4">
        <w:rPr>
          <w:rFonts w:eastAsia="Cambria" w:cs="Times New Roman"/>
          <w:sz w:val="28"/>
          <w:szCs w:val="28"/>
        </w:rPr>
        <w:tab/>
      </w:r>
      <w:r w:rsidR="00014767" w:rsidRPr="00CD25C4">
        <w:rPr>
          <w:rFonts w:eastAsia="Cambria" w:cs="Times New Roman"/>
          <w:sz w:val="28"/>
          <w:szCs w:val="28"/>
        </w:rPr>
        <w:tab/>
      </w:r>
      <w:r w:rsidR="004B0E83" w:rsidRPr="00CD25C4">
        <w:rPr>
          <w:rFonts w:eastAsia="Cambria" w:cs="Times New Roman"/>
          <w:sz w:val="28"/>
          <w:szCs w:val="28"/>
        </w:rPr>
        <w:tab/>
      </w:r>
      <w:r w:rsidR="004B0E83" w:rsidRPr="00CD25C4">
        <w:rPr>
          <w:sz w:val="28"/>
          <w:szCs w:val="28"/>
        </w:rPr>
        <w:t>Perceptions of density</w:t>
      </w:r>
      <w:r w:rsidR="003102C8" w:rsidRPr="00CD25C4">
        <w:rPr>
          <w:rFonts w:eastAsia="Cambria" w:cs="Times New Roman"/>
          <w:sz w:val="28"/>
          <w:szCs w:val="28"/>
        </w:rPr>
        <w:tab/>
      </w:r>
      <w:r w:rsidR="00A579A3" w:rsidRPr="00CD25C4">
        <w:rPr>
          <w:rFonts w:eastAsia="Cambria" w:cs="Times New Roman"/>
          <w:sz w:val="28"/>
          <w:szCs w:val="28"/>
        </w:rPr>
        <w:tab/>
      </w:r>
      <w:r w:rsidR="00A579A3" w:rsidRPr="00CD25C4">
        <w:rPr>
          <w:rFonts w:eastAsia="Cambria" w:cs="Times New Roman"/>
          <w:sz w:val="28"/>
          <w:szCs w:val="28"/>
        </w:rPr>
        <w:tab/>
      </w:r>
      <w:r w:rsidR="00A579A3" w:rsidRPr="00CD25C4">
        <w:rPr>
          <w:rFonts w:eastAsia="Cambria" w:cs="Times New Roman"/>
          <w:sz w:val="28"/>
          <w:szCs w:val="28"/>
        </w:rPr>
        <w:tab/>
      </w:r>
      <w:r w:rsidR="00014767" w:rsidRPr="00CD25C4">
        <w:rPr>
          <w:rFonts w:eastAsia="Cambria" w:cs="Times New Roman"/>
          <w:sz w:val="28"/>
          <w:szCs w:val="28"/>
        </w:rPr>
        <w:tab/>
      </w:r>
      <w:r w:rsidR="00022196" w:rsidRPr="00CD25C4">
        <w:rPr>
          <w:rFonts w:eastAsia="Cambria" w:cs="Times New Roman"/>
          <w:sz w:val="28"/>
          <w:szCs w:val="28"/>
        </w:rPr>
        <w:t>1</w:t>
      </w:r>
      <w:r w:rsidR="00AE7459">
        <w:rPr>
          <w:rFonts w:eastAsia="Cambria" w:cs="Times New Roman"/>
          <w:sz w:val="28"/>
          <w:szCs w:val="28"/>
        </w:rPr>
        <w:t>5</w:t>
      </w:r>
    </w:p>
    <w:p w:rsidR="00CD25C4" w:rsidRPr="00CD25C4" w:rsidRDefault="00CD25C4" w:rsidP="00CD25C4">
      <w:pPr>
        <w:rPr>
          <w:sz w:val="28"/>
          <w:szCs w:val="28"/>
        </w:rPr>
      </w:pPr>
      <w:r w:rsidRPr="00CD25C4">
        <w:rPr>
          <w:sz w:val="28"/>
          <w:szCs w:val="28"/>
        </w:rPr>
        <w:t>3.1</w:t>
      </w:r>
      <w:r w:rsidRPr="00CD25C4">
        <w:rPr>
          <w:sz w:val="28"/>
          <w:szCs w:val="28"/>
        </w:rPr>
        <w:tab/>
      </w:r>
      <w:r w:rsidRPr="00CD25C4">
        <w:rPr>
          <w:sz w:val="28"/>
          <w:szCs w:val="28"/>
        </w:rPr>
        <w:tab/>
      </w:r>
      <w:r w:rsidRPr="00CD25C4">
        <w:rPr>
          <w:sz w:val="28"/>
          <w:szCs w:val="28"/>
        </w:rPr>
        <w:tab/>
        <w:t>Dimensions of density</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15</w:t>
      </w:r>
    </w:p>
    <w:p w:rsidR="00CD25C4" w:rsidRPr="00CD25C4" w:rsidRDefault="00CD25C4" w:rsidP="00CD25C4">
      <w:pPr>
        <w:rPr>
          <w:sz w:val="28"/>
          <w:szCs w:val="28"/>
        </w:rPr>
      </w:pPr>
      <w:r w:rsidRPr="00CD25C4">
        <w:rPr>
          <w:sz w:val="28"/>
          <w:szCs w:val="28"/>
        </w:rPr>
        <w:t>3.2</w:t>
      </w:r>
      <w:r w:rsidRPr="00CD25C4">
        <w:rPr>
          <w:sz w:val="28"/>
          <w:szCs w:val="28"/>
        </w:rPr>
        <w:tab/>
      </w:r>
      <w:r w:rsidRPr="00CD25C4">
        <w:rPr>
          <w:sz w:val="28"/>
          <w:szCs w:val="28"/>
        </w:rPr>
        <w:tab/>
      </w:r>
      <w:r w:rsidRPr="00CD25C4">
        <w:rPr>
          <w:sz w:val="28"/>
          <w:szCs w:val="28"/>
        </w:rPr>
        <w:tab/>
        <w:t>Sub-dimensions of density</w:t>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16</w:t>
      </w:r>
    </w:p>
    <w:p w:rsidR="00CD25C4" w:rsidRPr="00CD25C4" w:rsidRDefault="00CD25C4" w:rsidP="00CD25C4">
      <w:pPr>
        <w:rPr>
          <w:sz w:val="28"/>
          <w:szCs w:val="28"/>
        </w:rPr>
      </w:pPr>
      <w:r w:rsidRPr="00CD25C4">
        <w:rPr>
          <w:sz w:val="28"/>
          <w:szCs w:val="28"/>
        </w:rPr>
        <w:t>3.2.1</w:t>
      </w:r>
      <w:r w:rsidRPr="00CD25C4">
        <w:rPr>
          <w:sz w:val="28"/>
          <w:szCs w:val="28"/>
        </w:rPr>
        <w:tab/>
      </w:r>
      <w:r w:rsidRPr="00CD25C4">
        <w:rPr>
          <w:sz w:val="28"/>
          <w:szCs w:val="28"/>
        </w:rPr>
        <w:tab/>
      </w:r>
      <w:r w:rsidRPr="00CD25C4">
        <w:rPr>
          <w:sz w:val="28"/>
          <w:szCs w:val="28"/>
        </w:rPr>
        <w:tab/>
        <w:t>Built form density</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16</w:t>
      </w:r>
    </w:p>
    <w:p w:rsidR="00CD25C4" w:rsidRPr="00CD25C4" w:rsidRDefault="00CD25C4" w:rsidP="00CD25C4">
      <w:pPr>
        <w:rPr>
          <w:sz w:val="28"/>
          <w:szCs w:val="28"/>
        </w:rPr>
      </w:pPr>
      <w:r w:rsidRPr="00CD25C4">
        <w:rPr>
          <w:sz w:val="28"/>
          <w:szCs w:val="28"/>
        </w:rPr>
        <w:t>3.2.2</w:t>
      </w:r>
      <w:r w:rsidRPr="00CD25C4">
        <w:rPr>
          <w:sz w:val="28"/>
          <w:szCs w:val="28"/>
        </w:rPr>
        <w:tab/>
      </w:r>
      <w:r w:rsidRPr="00CD25C4">
        <w:rPr>
          <w:sz w:val="28"/>
          <w:szCs w:val="28"/>
        </w:rPr>
        <w:tab/>
      </w:r>
      <w:r w:rsidRPr="00CD25C4">
        <w:rPr>
          <w:sz w:val="28"/>
          <w:szCs w:val="28"/>
        </w:rPr>
        <w:tab/>
        <w:t>Population density</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17</w:t>
      </w:r>
    </w:p>
    <w:p w:rsidR="00CD25C4" w:rsidRPr="00CD25C4" w:rsidRDefault="00CD25C4" w:rsidP="00CD25C4">
      <w:pPr>
        <w:rPr>
          <w:sz w:val="28"/>
          <w:szCs w:val="28"/>
        </w:rPr>
      </w:pPr>
      <w:r w:rsidRPr="00CD25C4">
        <w:rPr>
          <w:sz w:val="28"/>
          <w:szCs w:val="28"/>
        </w:rPr>
        <w:t>3.2.3</w:t>
      </w:r>
      <w:r w:rsidRPr="00CD25C4">
        <w:rPr>
          <w:sz w:val="28"/>
          <w:szCs w:val="28"/>
        </w:rPr>
        <w:tab/>
      </w:r>
      <w:r w:rsidRPr="00CD25C4">
        <w:rPr>
          <w:sz w:val="28"/>
          <w:szCs w:val="28"/>
        </w:rPr>
        <w:tab/>
      </w:r>
      <w:r w:rsidRPr="00CD25C4">
        <w:rPr>
          <w:sz w:val="28"/>
          <w:szCs w:val="28"/>
        </w:rPr>
        <w:tab/>
        <w:t>Mobile material form density</w:t>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18</w:t>
      </w:r>
    </w:p>
    <w:p w:rsidR="00CD25C4" w:rsidRPr="00CD25C4" w:rsidRDefault="00CD25C4" w:rsidP="00CD25C4">
      <w:pPr>
        <w:rPr>
          <w:sz w:val="28"/>
          <w:szCs w:val="28"/>
        </w:rPr>
      </w:pPr>
      <w:r w:rsidRPr="00CD25C4">
        <w:rPr>
          <w:sz w:val="28"/>
          <w:szCs w:val="28"/>
        </w:rPr>
        <w:t>3.2.4</w:t>
      </w:r>
      <w:r w:rsidRPr="00CD25C4">
        <w:rPr>
          <w:sz w:val="28"/>
          <w:szCs w:val="28"/>
        </w:rPr>
        <w:tab/>
      </w:r>
      <w:r w:rsidRPr="00CD25C4">
        <w:rPr>
          <w:sz w:val="28"/>
          <w:szCs w:val="28"/>
        </w:rPr>
        <w:tab/>
      </w:r>
      <w:r w:rsidRPr="00CD25C4">
        <w:rPr>
          <w:sz w:val="28"/>
          <w:szCs w:val="28"/>
        </w:rPr>
        <w:tab/>
        <w:t>Natural form density</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19</w:t>
      </w:r>
    </w:p>
    <w:p w:rsidR="00CD25C4" w:rsidRPr="00CD25C4" w:rsidRDefault="00CD25C4" w:rsidP="00CD25C4">
      <w:pPr>
        <w:rPr>
          <w:sz w:val="28"/>
          <w:szCs w:val="28"/>
        </w:rPr>
      </w:pPr>
      <w:r w:rsidRPr="00CD25C4">
        <w:rPr>
          <w:sz w:val="28"/>
          <w:szCs w:val="28"/>
        </w:rPr>
        <w:t>3.2.5</w:t>
      </w:r>
      <w:r w:rsidRPr="00CD25C4">
        <w:rPr>
          <w:sz w:val="28"/>
          <w:szCs w:val="28"/>
        </w:rPr>
        <w:tab/>
      </w:r>
      <w:r w:rsidRPr="00CD25C4">
        <w:rPr>
          <w:sz w:val="28"/>
          <w:szCs w:val="28"/>
        </w:rPr>
        <w:tab/>
      </w:r>
      <w:r w:rsidRPr="00CD25C4">
        <w:rPr>
          <w:sz w:val="28"/>
          <w:szCs w:val="28"/>
        </w:rPr>
        <w:tab/>
        <w:t>Static form density</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20</w:t>
      </w:r>
    </w:p>
    <w:p w:rsidR="00CD25C4" w:rsidRPr="00CD25C4" w:rsidRDefault="00CD25C4" w:rsidP="00CD25C4">
      <w:pPr>
        <w:rPr>
          <w:sz w:val="28"/>
          <w:szCs w:val="28"/>
        </w:rPr>
      </w:pPr>
      <w:r w:rsidRPr="00CD25C4">
        <w:rPr>
          <w:sz w:val="28"/>
          <w:szCs w:val="28"/>
        </w:rPr>
        <w:t>3.3</w:t>
      </w:r>
      <w:r w:rsidRPr="00CD25C4">
        <w:rPr>
          <w:sz w:val="28"/>
          <w:szCs w:val="28"/>
        </w:rPr>
        <w:tab/>
      </w:r>
      <w:r w:rsidRPr="00CD25C4">
        <w:rPr>
          <w:sz w:val="28"/>
          <w:szCs w:val="28"/>
        </w:rPr>
        <w:tab/>
      </w:r>
      <w:r w:rsidRPr="00CD25C4">
        <w:rPr>
          <w:sz w:val="28"/>
          <w:szCs w:val="28"/>
        </w:rPr>
        <w:tab/>
        <w:t>Top three drivers of density</w:t>
      </w:r>
      <w:r w:rsidRPr="00CD25C4">
        <w:rPr>
          <w:sz w:val="28"/>
          <w:szCs w:val="28"/>
        </w:rPr>
        <w:tab/>
      </w:r>
      <w:r w:rsidRPr="00CD25C4">
        <w:rPr>
          <w:sz w:val="28"/>
          <w:szCs w:val="28"/>
        </w:rPr>
        <w:tab/>
      </w:r>
      <w:r w:rsidRPr="00CD25C4">
        <w:rPr>
          <w:sz w:val="28"/>
          <w:szCs w:val="28"/>
        </w:rPr>
        <w:tab/>
      </w:r>
      <w:r w:rsidRPr="00CD25C4">
        <w:rPr>
          <w:sz w:val="28"/>
          <w:szCs w:val="28"/>
        </w:rPr>
        <w:tab/>
      </w:r>
      <w:r w:rsidR="00AE7459">
        <w:rPr>
          <w:sz w:val="28"/>
          <w:szCs w:val="28"/>
        </w:rPr>
        <w:t>21</w:t>
      </w:r>
    </w:p>
    <w:p w:rsidR="00CD25C4" w:rsidRPr="00CD25C4" w:rsidRDefault="00CD25C4" w:rsidP="00CD25C4">
      <w:pPr>
        <w:rPr>
          <w:sz w:val="28"/>
          <w:szCs w:val="28"/>
        </w:rPr>
      </w:pPr>
      <w:r w:rsidRPr="00CD25C4">
        <w:rPr>
          <w:sz w:val="28"/>
          <w:szCs w:val="28"/>
        </w:rPr>
        <w:t>3.4</w:t>
      </w:r>
      <w:r w:rsidRPr="00CD25C4">
        <w:rPr>
          <w:sz w:val="28"/>
          <w:szCs w:val="28"/>
        </w:rPr>
        <w:tab/>
      </w:r>
      <w:r w:rsidRPr="00CD25C4">
        <w:rPr>
          <w:sz w:val="28"/>
          <w:szCs w:val="28"/>
        </w:rPr>
        <w:tab/>
      </w:r>
      <w:r w:rsidRPr="00CD25C4">
        <w:rPr>
          <w:sz w:val="28"/>
          <w:szCs w:val="28"/>
        </w:rPr>
        <w:tab/>
        <w:t>Perceived low, medium and high density</w:t>
      </w:r>
      <w:r w:rsidRPr="00CD25C4">
        <w:rPr>
          <w:sz w:val="28"/>
          <w:szCs w:val="28"/>
        </w:rPr>
        <w:tab/>
      </w:r>
      <w:r w:rsidRPr="00CD25C4">
        <w:rPr>
          <w:sz w:val="28"/>
          <w:szCs w:val="28"/>
        </w:rPr>
        <w:tab/>
      </w:r>
      <w:r w:rsidR="00AE7459">
        <w:rPr>
          <w:sz w:val="28"/>
          <w:szCs w:val="28"/>
        </w:rPr>
        <w:t>22</w:t>
      </w:r>
    </w:p>
    <w:p w:rsidR="00A579A3" w:rsidRPr="00CD25C4" w:rsidRDefault="00A579A3" w:rsidP="00CD25C4">
      <w:pPr>
        <w:rPr>
          <w:rFonts w:eastAsia="Cambria"/>
          <w:sz w:val="28"/>
          <w:szCs w:val="28"/>
        </w:rPr>
      </w:pPr>
      <w:r w:rsidRPr="00CD25C4">
        <w:rPr>
          <w:sz w:val="28"/>
          <w:szCs w:val="28"/>
        </w:rPr>
        <w:t>4</w:t>
      </w:r>
      <w:r w:rsidRPr="00CD25C4">
        <w:rPr>
          <w:sz w:val="28"/>
          <w:szCs w:val="28"/>
        </w:rPr>
        <w:tab/>
      </w:r>
      <w:r w:rsidRPr="00CD25C4">
        <w:rPr>
          <w:sz w:val="28"/>
          <w:szCs w:val="28"/>
        </w:rPr>
        <w:tab/>
      </w:r>
      <w:r w:rsidR="004B0E83" w:rsidRPr="00CD25C4">
        <w:rPr>
          <w:sz w:val="28"/>
          <w:szCs w:val="28"/>
        </w:rPr>
        <w:tab/>
        <w:t>Density in practice</w:t>
      </w:r>
      <w:r w:rsidRPr="00CD25C4">
        <w:rPr>
          <w:sz w:val="28"/>
          <w:szCs w:val="28"/>
        </w:rPr>
        <w:tab/>
      </w:r>
      <w:r w:rsidRPr="00CD25C4">
        <w:rPr>
          <w:sz w:val="28"/>
          <w:szCs w:val="28"/>
        </w:rPr>
        <w:tab/>
      </w:r>
      <w:r w:rsidRPr="00CD25C4">
        <w:rPr>
          <w:sz w:val="28"/>
          <w:szCs w:val="28"/>
        </w:rPr>
        <w:tab/>
      </w:r>
      <w:r w:rsidRPr="00CD25C4">
        <w:rPr>
          <w:sz w:val="28"/>
          <w:szCs w:val="28"/>
        </w:rPr>
        <w:tab/>
      </w:r>
      <w:r w:rsidRPr="00CD25C4">
        <w:rPr>
          <w:sz w:val="28"/>
          <w:szCs w:val="28"/>
        </w:rPr>
        <w:tab/>
      </w:r>
      <w:r w:rsidR="00022196" w:rsidRPr="00CD25C4">
        <w:rPr>
          <w:sz w:val="28"/>
          <w:szCs w:val="28"/>
        </w:rPr>
        <w:t>2</w:t>
      </w:r>
      <w:r w:rsidR="00AE7459">
        <w:rPr>
          <w:sz w:val="28"/>
          <w:szCs w:val="28"/>
        </w:rPr>
        <w:t>3</w:t>
      </w:r>
    </w:p>
    <w:p w:rsidR="00CD25C4" w:rsidRPr="00CD25C4" w:rsidRDefault="00CD25C4" w:rsidP="00CD25C4">
      <w:pPr>
        <w:rPr>
          <w:sz w:val="28"/>
          <w:szCs w:val="28"/>
        </w:rPr>
      </w:pPr>
      <w:r w:rsidRPr="00CD25C4">
        <w:rPr>
          <w:sz w:val="28"/>
          <w:szCs w:val="28"/>
        </w:rPr>
        <w:t>4.1</w:t>
      </w:r>
      <w:r>
        <w:rPr>
          <w:sz w:val="28"/>
          <w:szCs w:val="28"/>
        </w:rPr>
        <w:tab/>
      </w:r>
      <w:r>
        <w:rPr>
          <w:sz w:val="28"/>
          <w:szCs w:val="28"/>
        </w:rPr>
        <w:tab/>
      </w:r>
      <w:r>
        <w:rPr>
          <w:sz w:val="28"/>
          <w:szCs w:val="28"/>
        </w:rPr>
        <w:tab/>
      </w:r>
      <w:r w:rsidRPr="00CD25C4">
        <w:rPr>
          <w:sz w:val="28"/>
          <w:szCs w:val="28"/>
        </w:rPr>
        <w:t xml:space="preserve">Who makes and who </w:t>
      </w:r>
      <w:r w:rsidRPr="00CD25C4">
        <w:rPr>
          <w:i/>
          <w:sz w:val="28"/>
          <w:szCs w:val="28"/>
        </w:rPr>
        <w:t>should</w:t>
      </w:r>
      <w:r w:rsidRPr="00CD25C4">
        <w:rPr>
          <w:sz w:val="28"/>
          <w:szCs w:val="28"/>
        </w:rPr>
        <w:t xml:space="preserve"> make</w:t>
      </w:r>
      <w:r>
        <w:rPr>
          <w:sz w:val="28"/>
          <w:szCs w:val="28"/>
        </w:rPr>
        <w:tab/>
      </w:r>
      <w:r>
        <w:rPr>
          <w:sz w:val="28"/>
          <w:szCs w:val="28"/>
        </w:rPr>
        <w:tab/>
      </w:r>
      <w:r>
        <w:rPr>
          <w:sz w:val="28"/>
          <w:szCs w:val="28"/>
        </w:rPr>
        <w:tab/>
      </w:r>
      <w:r w:rsidR="00804BC2">
        <w:rPr>
          <w:sz w:val="28"/>
          <w:szCs w:val="28"/>
        </w:rPr>
        <w:t>23</w:t>
      </w:r>
      <w:r>
        <w:rPr>
          <w:sz w:val="28"/>
          <w:szCs w:val="28"/>
        </w:rPr>
        <w:tab/>
      </w:r>
      <w:r>
        <w:rPr>
          <w:sz w:val="28"/>
          <w:szCs w:val="28"/>
        </w:rPr>
        <w:tab/>
      </w:r>
      <w:r>
        <w:rPr>
          <w:sz w:val="28"/>
          <w:szCs w:val="28"/>
        </w:rPr>
        <w:tab/>
      </w:r>
      <w:r w:rsidRPr="00CD25C4">
        <w:rPr>
          <w:sz w:val="28"/>
          <w:szCs w:val="28"/>
        </w:rPr>
        <w:t>decisions about density</w:t>
      </w:r>
      <w:r>
        <w:rPr>
          <w:sz w:val="28"/>
          <w:szCs w:val="28"/>
        </w:rPr>
        <w:tab/>
      </w:r>
      <w:r>
        <w:rPr>
          <w:sz w:val="28"/>
          <w:szCs w:val="28"/>
        </w:rPr>
        <w:tab/>
      </w:r>
      <w:r>
        <w:rPr>
          <w:sz w:val="28"/>
          <w:szCs w:val="28"/>
        </w:rPr>
        <w:tab/>
      </w:r>
      <w:r>
        <w:rPr>
          <w:sz w:val="28"/>
          <w:szCs w:val="28"/>
        </w:rPr>
        <w:tab/>
      </w:r>
      <w:r>
        <w:rPr>
          <w:sz w:val="28"/>
          <w:szCs w:val="28"/>
        </w:rPr>
        <w:tab/>
      </w:r>
    </w:p>
    <w:p w:rsidR="00CD25C4" w:rsidRPr="00CD25C4" w:rsidRDefault="00CD25C4" w:rsidP="00CD25C4">
      <w:pPr>
        <w:rPr>
          <w:sz w:val="28"/>
          <w:szCs w:val="28"/>
        </w:rPr>
      </w:pPr>
    </w:p>
    <w:p w:rsidR="00CD25C4" w:rsidRPr="00CD25C4" w:rsidRDefault="00CD25C4" w:rsidP="00CD25C4">
      <w:pPr>
        <w:rPr>
          <w:sz w:val="28"/>
          <w:szCs w:val="28"/>
        </w:rPr>
      </w:pPr>
      <w:r w:rsidRPr="00CD25C4">
        <w:rPr>
          <w:sz w:val="28"/>
          <w:szCs w:val="28"/>
        </w:rPr>
        <w:lastRenderedPageBreak/>
        <w:t>4.2</w:t>
      </w:r>
      <w:r>
        <w:rPr>
          <w:sz w:val="28"/>
          <w:szCs w:val="28"/>
        </w:rPr>
        <w:tab/>
      </w:r>
      <w:r>
        <w:rPr>
          <w:sz w:val="28"/>
          <w:szCs w:val="28"/>
        </w:rPr>
        <w:tab/>
      </w:r>
      <w:r>
        <w:rPr>
          <w:sz w:val="28"/>
          <w:szCs w:val="28"/>
        </w:rPr>
        <w:tab/>
      </w:r>
      <w:r w:rsidRPr="00CD25C4">
        <w:rPr>
          <w:sz w:val="28"/>
          <w:szCs w:val="28"/>
        </w:rPr>
        <w:t>When in the process do respondents</w:t>
      </w:r>
      <w:r>
        <w:rPr>
          <w:sz w:val="28"/>
          <w:szCs w:val="28"/>
        </w:rPr>
        <w:tab/>
      </w:r>
      <w:r>
        <w:rPr>
          <w:sz w:val="28"/>
          <w:szCs w:val="28"/>
        </w:rPr>
        <w:tab/>
      </w:r>
      <w:r w:rsidR="00804BC2">
        <w:rPr>
          <w:sz w:val="28"/>
          <w:szCs w:val="28"/>
        </w:rPr>
        <w:t>24</w:t>
      </w:r>
      <w:r>
        <w:rPr>
          <w:sz w:val="28"/>
          <w:szCs w:val="28"/>
        </w:rPr>
        <w:tab/>
      </w:r>
      <w:r>
        <w:rPr>
          <w:sz w:val="28"/>
          <w:szCs w:val="28"/>
        </w:rPr>
        <w:tab/>
      </w:r>
      <w:r>
        <w:rPr>
          <w:sz w:val="28"/>
          <w:szCs w:val="28"/>
        </w:rPr>
        <w:tab/>
      </w:r>
      <w:r w:rsidRPr="00CD25C4">
        <w:rPr>
          <w:sz w:val="28"/>
          <w:szCs w:val="28"/>
        </w:rPr>
        <w:t>and other people make density decisions</w:t>
      </w:r>
      <w:r>
        <w:rPr>
          <w:sz w:val="28"/>
          <w:szCs w:val="28"/>
        </w:rPr>
        <w:tab/>
      </w:r>
      <w:r>
        <w:rPr>
          <w:sz w:val="28"/>
          <w:szCs w:val="28"/>
        </w:rPr>
        <w:tab/>
      </w:r>
    </w:p>
    <w:p w:rsidR="00CD25C4" w:rsidRPr="00CD25C4" w:rsidRDefault="00CD25C4" w:rsidP="00CD25C4">
      <w:pPr>
        <w:rPr>
          <w:sz w:val="28"/>
          <w:szCs w:val="28"/>
        </w:rPr>
      </w:pPr>
      <w:r w:rsidRPr="00CD25C4">
        <w:rPr>
          <w:sz w:val="28"/>
          <w:szCs w:val="28"/>
        </w:rPr>
        <w:t>4.3</w:t>
      </w:r>
      <w:r>
        <w:rPr>
          <w:sz w:val="28"/>
          <w:szCs w:val="28"/>
        </w:rPr>
        <w:tab/>
      </w:r>
      <w:r>
        <w:rPr>
          <w:sz w:val="28"/>
          <w:szCs w:val="28"/>
        </w:rPr>
        <w:tab/>
      </w:r>
      <w:r>
        <w:rPr>
          <w:sz w:val="28"/>
          <w:szCs w:val="28"/>
        </w:rPr>
        <w:tab/>
      </w:r>
      <w:r w:rsidRPr="00CD25C4">
        <w:rPr>
          <w:sz w:val="28"/>
          <w:szCs w:val="28"/>
        </w:rPr>
        <w:t>Tools, techniques and resources used by</w:t>
      </w:r>
      <w:r>
        <w:rPr>
          <w:sz w:val="28"/>
          <w:szCs w:val="28"/>
        </w:rPr>
        <w:tab/>
      </w:r>
      <w:r>
        <w:rPr>
          <w:sz w:val="28"/>
          <w:szCs w:val="28"/>
        </w:rPr>
        <w:tab/>
      </w:r>
      <w:r w:rsidR="00804BC2">
        <w:rPr>
          <w:sz w:val="28"/>
          <w:szCs w:val="28"/>
        </w:rPr>
        <w:t>26</w:t>
      </w:r>
      <w:r>
        <w:rPr>
          <w:sz w:val="28"/>
          <w:szCs w:val="28"/>
        </w:rPr>
        <w:tab/>
      </w:r>
      <w:r>
        <w:rPr>
          <w:sz w:val="28"/>
          <w:szCs w:val="28"/>
        </w:rPr>
        <w:tab/>
      </w:r>
      <w:r>
        <w:rPr>
          <w:sz w:val="28"/>
          <w:szCs w:val="28"/>
        </w:rPr>
        <w:tab/>
      </w:r>
      <w:r w:rsidRPr="00CD25C4">
        <w:rPr>
          <w:sz w:val="28"/>
          <w:szCs w:val="28"/>
        </w:rPr>
        <w:t>respondents and other people to inform</w:t>
      </w:r>
      <w:r>
        <w:rPr>
          <w:sz w:val="28"/>
          <w:szCs w:val="28"/>
        </w:rPr>
        <w:tab/>
      </w:r>
      <w:r>
        <w:rPr>
          <w:sz w:val="28"/>
          <w:szCs w:val="28"/>
        </w:rPr>
        <w:tab/>
      </w:r>
      <w:r>
        <w:rPr>
          <w:sz w:val="28"/>
          <w:szCs w:val="28"/>
        </w:rPr>
        <w:tab/>
      </w:r>
      <w:r>
        <w:rPr>
          <w:sz w:val="28"/>
          <w:szCs w:val="28"/>
        </w:rPr>
        <w:tab/>
      </w:r>
      <w:r>
        <w:rPr>
          <w:sz w:val="28"/>
          <w:szCs w:val="28"/>
        </w:rPr>
        <w:tab/>
      </w:r>
      <w:r w:rsidRPr="00CD25C4">
        <w:rPr>
          <w:sz w:val="28"/>
          <w:szCs w:val="28"/>
        </w:rPr>
        <w:t>density decisions</w:t>
      </w:r>
    </w:p>
    <w:p w:rsidR="00CD25C4" w:rsidRPr="00CD25C4" w:rsidRDefault="00CD25C4" w:rsidP="00CD25C4">
      <w:pPr>
        <w:rPr>
          <w:sz w:val="28"/>
          <w:szCs w:val="28"/>
        </w:rPr>
      </w:pPr>
      <w:r w:rsidRPr="00CD25C4">
        <w:rPr>
          <w:sz w:val="28"/>
          <w:szCs w:val="28"/>
        </w:rPr>
        <w:t>4.4</w:t>
      </w:r>
      <w:r>
        <w:rPr>
          <w:sz w:val="28"/>
          <w:szCs w:val="28"/>
        </w:rPr>
        <w:tab/>
      </w:r>
      <w:r>
        <w:rPr>
          <w:sz w:val="28"/>
          <w:szCs w:val="28"/>
        </w:rPr>
        <w:tab/>
      </w:r>
      <w:r>
        <w:rPr>
          <w:sz w:val="28"/>
          <w:szCs w:val="28"/>
        </w:rPr>
        <w:tab/>
      </w:r>
      <w:r w:rsidRPr="00CD25C4">
        <w:rPr>
          <w:sz w:val="28"/>
          <w:szCs w:val="28"/>
        </w:rPr>
        <w:t>Additional information to help make density</w:t>
      </w:r>
      <w:r>
        <w:rPr>
          <w:sz w:val="28"/>
          <w:szCs w:val="28"/>
        </w:rPr>
        <w:tab/>
      </w:r>
      <w:r w:rsidR="00804BC2">
        <w:rPr>
          <w:sz w:val="28"/>
          <w:szCs w:val="28"/>
        </w:rPr>
        <w:t>28</w:t>
      </w:r>
      <w:r>
        <w:rPr>
          <w:sz w:val="28"/>
          <w:szCs w:val="28"/>
        </w:rPr>
        <w:tab/>
      </w:r>
      <w:r>
        <w:rPr>
          <w:sz w:val="28"/>
          <w:szCs w:val="28"/>
        </w:rPr>
        <w:tab/>
      </w:r>
      <w:r>
        <w:rPr>
          <w:sz w:val="28"/>
          <w:szCs w:val="28"/>
        </w:rPr>
        <w:tab/>
      </w:r>
      <w:r w:rsidRPr="00CD25C4">
        <w:rPr>
          <w:sz w:val="28"/>
          <w:szCs w:val="28"/>
        </w:rPr>
        <w:t>decisions</w:t>
      </w:r>
    </w:p>
    <w:p w:rsidR="00CD25C4" w:rsidRPr="00CD25C4" w:rsidRDefault="00CD25C4" w:rsidP="00CD25C4">
      <w:pPr>
        <w:rPr>
          <w:sz w:val="28"/>
          <w:szCs w:val="28"/>
        </w:rPr>
      </w:pPr>
      <w:r w:rsidRPr="00CD25C4">
        <w:rPr>
          <w:sz w:val="28"/>
          <w:szCs w:val="28"/>
        </w:rPr>
        <w:t>4.5</w:t>
      </w:r>
      <w:r>
        <w:rPr>
          <w:sz w:val="28"/>
          <w:szCs w:val="28"/>
        </w:rPr>
        <w:tab/>
      </w:r>
      <w:r>
        <w:rPr>
          <w:sz w:val="28"/>
          <w:szCs w:val="28"/>
        </w:rPr>
        <w:tab/>
      </w:r>
      <w:r>
        <w:rPr>
          <w:sz w:val="28"/>
          <w:szCs w:val="28"/>
        </w:rPr>
        <w:tab/>
      </w:r>
      <w:r w:rsidRPr="00CD25C4">
        <w:rPr>
          <w:sz w:val="28"/>
          <w:szCs w:val="28"/>
        </w:rPr>
        <w:t>Importance of density in making urban design</w:t>
      </w:r>
      <w:r>
        <w:rPr>
          <w:sz w:val="28"/>
          <w:szCs w:val="28"/>
        </w:rPr>
        <w:tab/>
      </w:r>
      <w:r w:rsidR="00804BC2">
        <w:rPr>
          <w:sz w:val="28"/>
          <w:szCs w:val="28"/>
        </w:rPr>
        <w:t>29</w:t>
      </w:r>
      <w:r>
        <w:rPr>
          <w:sz w:val="28"/>
          <w:szCs w:val="28"/>
        </w:rPr>
        <w:tab/>
      </w:r>
      <w:r>
        <w:rPr>
          <w:sz w:val="28"/>
          <w:szCs w:val="28"/>
        </w:rPr>
        <w:tab/>
      </w:r>
      <w:r>
        <w:rPr>
          <w:sz w:val="28"/>
          <w:szCs w:val="28"/>
        </w:rPr>
        <w:tab/>
      </w:r>
      <w:r w:rsidRPr="00CD25C4">
        <w:rPr>
          <w:sz w:val="28"/>
          <w:szCs w:val="28"/>
        </w:rPr>
        <w:t>and development decisions</w:t>
      </w:r>
    </w:p>
    <w:p w:rsidR="004B0E83" w:rsidRDefault="009F44E5" w:rsidP="00804BC2">
      <w:pPr>
        <w:ind w:left="1440" w:firstLine="720"/>
        <w:rPr>
          <w:rFonts w:eastAsia="Cambria" w:cs="Times New Roman"/>
          <w:sz w:val="28"/>
          <w:szCs w:val="28"/>
        </w:rPr>
      </w:pPr>
      <w:r w:rsidRPr="00CD25C4">
        <w:rPr>
          <w:sz w:val="28"/>
          <w:szCs w:val="28"/>
        </w:rPr>
        <w:t>Conclusion</w:t>
      </w:r>
      <w:r w:rsidRPr="00CD25C4">
        <w:rPr>
          <w:sz w:val="28"/>
          <w:szCs w:val="28"/>
        </w:rPr>
        <w:tab/>
      </w:r>
      <w:r w:rsidRPr="00CD25C4">
        <w:rPr>
          <w:sz w:val="28"/>
          <w:szCs w:val="28"/>
        </w:rPr>
        <w:tab/>
      </w:r>
      <w:r w:rsidR="00700071" w:rsidRPr="00CD25C4">
        <w:rPr>
          <w:sz w:val="28"/>
          <w:szCs w:val="28"/>
        </w:rPr>
        <w:tab/>
      </w:r>
      <w:r w:rsidR="00700071" w:rsidRPr="00CD25C4">
        <w:rPr>
          <w:sz w:val="28"/>
          <w:szCs w:val="28"/>
        </w:rPr>
        <w:tab/>
      </w:r>
      <w:r w:rsidR="00804BC2">
        <w:rPr>
          <w:rFonts w:eastAsia="Cambria" w:cs="Times New Roman"/>
          <w:sz w:val="28"/>
          <w:szCs w:val="28"/>
        </w:rPr>
        <w:tab/>
      </w:r>
      <w:r w:rsidR="00804BC2">
        <w:rPr>
          <w:rFonts w:eastAsia="Cambria" w:cs="Times New Roman"/>
          <w:sz w:val="28"/>
          <w:szCs w:val="28"/>
        </w:rPr>
        <w:tab/>
      </w:r>
      <w:r w:rsidR="00804BC2">
        <w:rPr>
          <w:rFonts w:eastAsia="Cambria" w:cs="Times New Roman"/>
          <w:sz w:val="28"/>
          <w:szCs w:val="28"/>
        </w:rPr>
        <w:tab/>
        <w:t>3</w:t>
      </w:r>
      <w:r w:rsidR="00700071" w:rsidRPr="00CD25C4">
        <w:rPr>
          <w:rFonts w:eastAsia="Cambria" w:cs="Times New Roman"/>
          <w:sz w:val="28"/>
          <w:szCs w:val="28"/>
        </w:rPr>
        <w:t>1</w:t>
      </w:r>
    </w:p>
    <w:p w:rsidR="007501FB" w:rsidRPr="00CD25C4" w:rsidRDefault="001B4647" w:rsidP="00A82A65">
      <w:pPr>
        <w:ind w:left="1440" w:firstLine="720"/>
        <w:rPr>
          <w:rFonts w:eastAsia="Cambria" w:cs="Times New Roman"/>
          <w:sz w:val="28"/>
          <w:szCs w:val="28"/>
        </w:rPr>
      </w:pPr>
      <w:r>
        <w:rPr>
          <w:rFonts w:eastAsia="Cambria" w:cs="Times New Roman"/>
          <w:sz w:val="28"/>
          <w:szCs w:val="28"/>
        </w:rPr>
        <w:t>Appendix</w:t>
      </w:r>
      <w:r w:rsidR="00A82A65">
        <w:rPr>
          <w:rFonts w:eastAsia="Cambria" w:cs="Times New Roman"/>
          <w:sz w:val="28"/>
          <w:szCs w:val="28"/>
        </w:rPr>
        <w:t xml:space="preserve">: </w:t>
      </w:r>
      <w:r w:rsidR="007501FB">
        <w:rPr>
          <w:rFonts w:eastAsia="Cambria" w:cs="Times New Roman"/>
          <w:sz w:val="28"/>
          <w:szCs w:val="28"/>
        </w:rPr>
        <w:t>Density survey</w:t>
      </w:r>
      <w:r w:rsidR="007501FB">
        <w:rPr>
          <w:rFonts w:eastAsia="Cambria" w:cs="Times New Roman"/>
          <w:sz w:val="28"/>
          <w:szCs w:val="28"/>
        </w:rPr>
        <w:tab/>
      </w:r>
      <w:r w:rsidR="007501FB">
        <w:rPr>
          <w:rFonts w:eastAsia="Cambria" w:cs="Times New Roman"/>
          <w:sz w:val="28"/>
          <w:szCs w:val="28"/>
        </w:rPr>
        <w:tab/>
      </w:r>
      <w:r w:rsidR="007501FB">
        <w:rPr>
          <w:rFonts w:eastAsia="Cambria" w:cs="Times New Roman"/>
          <w:sz w:val="28"/>
          <w:szCs w:val="28"/>
        </w:rPr>
        <w:tab/>
      </w:r>
      <w:r w:rsidR="007501FB">
        <w:rPr>
          <w:rFonts w:eastAsia="Cambria" w:cs="Times New Roman"/>
          <w:sz w:val="28"/>
          <w:szCs w:val="28"/>
        </w:rPr>
        <w:tab/>
      </w:r>
      <w:r w:rsidR="00804BC2">
        <w:rPr>
          <w:rFonts w:eastAsia="Cambria" w:cs="Times New Roman"/>
          <w:sz w:val="28"/>
          <w:szCs w:val="28"/>
        </w:rPr>
        <w:t>34</w:t>
      </w:r>
    </w:p>
    <w:p w:rsidR="004B0E83" w:rsidRPr="003E45FC" w:rsidRDefault="004B0E83" w:rsidP="004B0E83">
      <w:pPr>
        <w:rPr>
          <w:rFonts w:asciiTheme="majorHAnsi" w:hAnsiTheme="majorHAnsi"/>
          <w:sz w:val="52"/>
          <w:szCs w:val="52"/>
        </w:rPr>
      </w:pPr>
      <w:r>
        <w:br w:type="page"/>
      </w:r>
      <w:r w:rsidR="008C7735">
        <w:rPr>
          <w:rFonts w:asciiTheme="majorHAnsi" w:hAnsiTheme="majorHAnsi"/>
          <w:sz w:val="52"/>
          <w:szCs w:val="52"/>
        </w:rPr>
        <w:lastRenderedPageBreak/>
        <w:t>FIGURES</w:t>
      </w:r>
    </w:p>
    <w:p w:rsidR="007119E0" w:rsidRPr="007119E0" w:rsidRDefault="007119E0" w:rsidP="007119E0">
      <w:pPr>
        <w:rPr>
          <w:sz w:val="28"/>
          <w:szCs w:val="28"/>
        </w:rPr>
      </w:pPr>
      <w:r w:rsidRPr="007119E0">
        <w:rPr>
          <w:sz w:val="28"/>
          <w:szCs w:val="28"/>
        </w:rPr>
        <w:t>Figure 2.1</w:t>
      </w:r>
      <w:r w:rsidRPr="007119E0">
        <w:rPr>
          <w:sz w:val="28"/>
          <w:szCs w:val="28"/>
        </w:rPr>
        <w:tab/>
      </w:r>
      <w:r w:rsidRPr="007119E0">
        <w:rPr>
          <w:sz w:val="28"/>
          <w:szCs w:val="28"/>
        </w:rPr>
        <w:tab/>
        <w:t>Gender of respondents</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804BC2">
        <w:rPr>
          <w:sz w:val="28"/>
          <w:szCs w:val="28"/>
        </w:rPr>
        <w:t>9</w:t>
      </w:r>
    </w:p>
    <w:p w:rsidR="007119E0" w:rsidRPr="007119E0" w:rsidRDefault="007119E0" w:rsidP="007119E0">
      <w:pPr>
        <w:rPr>
          <w:sz w:val="28"/>
          <w:szCs w:val="28"/>
        </w:rPr>
      </w:pPr>
      <w:r w:rsidRPr="007119E0">
        <w:rPr>
          <w:sz w:val="28"/>
          <w:szCs w:val="28"/>
        </w:rPr>
        <w:t>Figu</w:t>
      </w:r>
      <w:r w:rsidR="00804BC2">
        <w:rPr>
          <w:sz w:val="28"/>
          <w:szCs w:val="28"/>
        </w:rPr>
        <w:t>re 2.2</w:t>
      </w:r>
      <w:r w:rsidR="00804BC2">
        <w:rPr>
          <w:sz w:val="28"/>
          <w:szCs w:val="28"/>
        </w:rPr>
        <w:tab/>
      </w:r>
      <w:r w:rsidR="00804BC2">
        <w:rPr>
          <w:sz w:val="28"/>
          <w:szCs w:val="28"/>
        </w:rPr>
        <w:tab/>
        <w:t>Age of respondents</w:t>
      </w:r>
      <w:r w:rsidR="00804BC2">
        <w:rPr>
          <w:sz w:val="28"/>
          <w:szCs w:val="28"/>
        </w:rPr>
        <w:tab/>
      </w:r>
      <w:r w:rsidR="00804BC2">
        <w:rPr>
          <w:sz w:val="28"/>
          <w:szCs w:val="28"/>
        </w:rPr>
        <w:tab/>
      </w:r>
      <w:r w:rsidR="00804BC2">
        <w:rPr>
          <w:sz w:val="28"/>
          <w:szCs w:val="28"/>
        </w:rPr>
        <w:tab/>
      </w:r>
      <w:r w:rsidR="00804BC2">
        <w:rPr>
          <w:sz w:val="28"/>
          <w:szCs w:val="28"/>
        </w:rPr>
        <w:tab/>
      </w:r>
      <w:r w:rsidR="00804BC2">
        <w:rPr>
          <w:sz w:val="28"/>
          <w:szCs w:val="28"/>
        </w:rPr>
        <w:tab/>
        <w:t>10</w:t>
      </w:r>
    </w:p>
    <w:p w:rsidR="007119E0" w:rsidRPr="007119E0" w:rsidRDefault="007119E0" w:rsidP="007119E0">
      <w:pPr>
        <w:rPr>
          <w:sz w:val="28"/>
          <w:szCs w:val="28"/>
        </w:rPr>
      </w:pPr>
      <w:r w:rsidRPr="007119E0">
        <w:rPr>
          <w:sz w:val="28"/>
          <w:szCs w:val="28"/>
        </w:rPr>
        <w:t>Figure 2.</w:t>
      </w:r>
      <w:r w:rsidR="00804BC2">
        <w:rPr>
          <w:sz w:val="28"/>
          <w:szCs w:val="28"/>
        </w:rPr>
        <w:t>3</w:t>
      </w:r>
      <w:r w:rsidR="00804BC2">
        <w:rPr>
          <w:sz w:val="28"/>
          <w:szCs w:val="28"/>
        </w:rPr>
        <w:tab/>
      </w:r>
      <w:r w:rsidR="00804BC2">
        <w:rPr>
          <w:sz w:val="28"/>
          <w:szCs w:val="28"/>
        </w:rPr>
        <w:tab/>
        <w:t>Ethnicity of respondents</w:t>
      </w:r>
      <w:r w:rsidR="00804BC2">
        <w:rPr>
          <w:sz w:val="28"/>
          <w:szCs w:val="28"/>
        </w:rPr>
        <w:tab/>
      </w:r>
      <w:r w:rsidR="00804BC2">
        <w:rPr>
          <w:sz w:val="28"/>
          <w:szCs w:val="28"/>
        </w:rPr>
        <w:tab/>
      </w:r>
      <w:r w:rsidR="00804BC2">
        <w:rPr>
          <w:sz w:val="28"/>
          <w:szCs w:val="28"/>
        </w:rPr>
        <w:tab/>
      </w:r>
      <w:r w:rsidR="00804BC2">
        <w:rPr>
          <w:sz w:val="28"/>
          <w:szCs w:val="28"/>
        </w:rPr>
        <w:tab/>
        <w:t>10</w:t>
      </w:r>
    </w:p>
    <w:p w:rsidR="007119E0" w:rsidRPr="007119E0" w:rsidRDefault="007119E0" w:rsidP="007119E0">
      <w:pPr>
        <w:rPr>
          <w:sz w:val="28"/>
          <w:szCs w:val="28"/>
        </w:rPr>
      </w:pPr>
      <w:r w:rsidRPr="007119E0">
        <w:rPr>
          <w:sz w:val="28"/>
          <w:szCs w:val="28"/>
        </w:rPr>
        <w:t>Figure 2.4</w:t>
      </w:r>
      <w:r w:rsidRPr="007119E0">
        <w:rPr>
          <w:sz w:val="28"/>
          <w:szCs w:val="28"/>
        </w:rPr>
        <w:tab/>
      </w:r>
      <w:r w:rsidRPr="007119E0">
        <w:rPr>
          <w:sz w:val="28"/>
          <w:szCs w:val="28"/>
        </w:rPr>
        <w:tab/>
        <w:t>For</w:t>
      </w:r>
      <w:r w:rsidR="00804BC2">
        <w:rPr>
          <w:sz w:val="28"/>
          <w:szCs w:val="28"/>
        </w:rPr>
        <w:t>mal education of respondents</w:t>
      </w:r>
      <w:r w:rsidR="00804BC2">
        <w:rPr>
          <w:sz w:val="28"/>
          <w:szCs w:val="28"/>
        </w:rPr>
        <w:tab/>
      </w:r>
      <w:r w:rsidR="00804BC2">
        <w:rPr>
          <w:sz w:val="28"/>
          <w:szCs w:val="28"/>
        </w:rPr>
        <w:tab/>
      </w:r>
      <w:r w:rsidR="00804BC2">
        <w:rPr>
          <w:sz w:val="28"/>
          <w:szCs w:val="28"/>
        </w:rPr>
        <w:tab/>
        <w:t>11</w:t>
      </w:r>
    </w:p>
    <w:p w:rsidR="007119E0" w:rsidRPr="007119E0" w:rsidRDefault="007119E0" w:rsidP="007119E0">
      <w:pPr>
        <w:rPr>
          <w:sz w:val="28"/>
          <w:szCs w:val="28"/>
        </w:rPr>
      </w:pPr>
      <w:r w:rsidRPr="007119E0">
        <w:rPr>
          <w:sz w:val="28"/>
          <w:szCs w:val="28"/>
        </w:rPr>
        <w:t>Figure 2.5</w:t>
      </w:r>
      <w:r w:rsidRPr="007119E0">
        <w:rPr>
          <w:sz w:val="28"/>
          <w:szCs w:val="28"/>
        </w:rPr>
        <w:tab/>
      </w:r>
      <w:r w:rsidRPr="007119E0">
        <w:rPr>
          <w:sz w:val="28"/>
          <w:szCs w:val="28"/>
        </w:rPr>
        <w:tab/>
        <w:t>Organisations in which respondents work</w:t>
      </w:r>
      <w:r w:rsidRPr="007119E0">
        <w:rPr>
          <w:sz w:val="28"/>
          <w:szCs w:val="28"/>
        </w:rPr>
        <w:tab/>
      </w:r>
      <w:r w:rsidRPr="007119E0">
        <w:rPr>
          <w:sz w:val="28"/>
          <w:szCs w:val="28"/>
        </w:rPr>
        <w:tab/>
      </w:r>
      <w:r w:rsidR="00804BC2">
        <w:rPr>
          <w:sz w:val="28"/>
          <w:szCs w:val="28"/>
        </w:rPr>
        <w:t>13</w:t>
      </w:r>
    </w:p>
    <w:p w:rsidR="007119E0" w:rsidRPr="007119E0" w:rsidRDefault="007119E0" w:rsidP="007119E0">
      <w:pPr>
        <w:rPr>
          <w:sz w:val="28"/>
          <w:szCs w:val="28"/>
        </w:rPr>
      </w:pPr>
      <w:r w:rsidRPr="007119E0">
        <w:rPr>
          <w:sz w:val="28"/>
          <w:szCs w:val="28"/>
        </w:rPr>
        <w:t>Figure 2.6</w:t>
      </w:r>
      <w:r w:rsidRPr="007119E0">
        <w:rPr>
          <w:sz w:val="28"/>
          <w:szCs w:val="28"/>
        </w:rPr>
        <w:tab/>
      </w:r>
      <w:r w:rsidR="00804BC2">
        <w:rPr>
          <w:sz w:val="28"/>
          <w:szCs w:val="28"/>
        </w:rPr>
        <w:tab/>
        <w:t>Length of time in practice</w:t>
      </w:r>
      <w:r w:rsidR="00804BC2">
        <w:rPr>
          <w:sz w:val="28"/>
          <w:szCs w:val="28"/>
        </w:rPr>
        <w:tab/>
      </w:r>
      <w:r w:rsidR="00804BC2">
        <w:rPr>
          <w:sz w:val="28"/>
          <w:szCs w:val="28"/>
        </w:rPr>
        <w:tab/>
      </w:r>
      <w:r w:rsidR="00804BC2">
        <w:rPr>
          <w:sz w:val="28"/>
          <w:szCs w:val="28"/>
        </w:rPr>
        <w:tab/>
      </w:r>
      <w:r w:rsidR="00804BC2">
        <w:rPr>
          <w:sz w:val="28"/>
          <w:szCs w:val="28"/>
        </w:rPr>
        <w:tab/>
        <w:t>13</w:t>
      </w:r>
    </w:p>
    <w:p w:rsidR="007119E0" w:rsidRPr="007119E0" w:rsidRDefault="007119E0" w:rsidP="007119E0">
      <w:pPr>
        <w:rPr>
          <w:sz w:val="28"/>
          <w:szCs w:val="28"/>
        </w:rPr>
      </w:pPr>
      <w:r w:rsidRPr="007119E0">
        <w:rPr>
          <w:sz w:val="28"/>
          <w:szCs w:val="28"/>
        </w:rPr>
        <w:t>Figure 2.7</w:t>
      </w:r>
      <w:r w:rsidRPr="007119E0">
        <w:rPr>
          <w:sz w:val="28"/>
          <w:szCs w:val="28"/>
        </w:rPr>
        <w:tab/>
      </w:r>
      <w:r w:rsidRPr="007119E0">
        <w:rPr>
          <w:sz w:val="28"/>
          <w:szCs w:val="28"/>
        </w:rPr>
        <w:tab/>
        <w:t>Decision-making within the organisation</w:t>
      </w:r>
      <w:r w:rsidRPr="007119E0">
        <w:rPr>
          <w:sz w:val="28"/>
          <w:szCs w:val="28"/>
        </w:rPr>
        <w:tab/>
      </w:r>
      <w:r w:rsidRPr="007119E0">
        <w:rPr>
          <w:sz w:val="28"/>
          <w:szCs w:val="28"/>
        </w:rPr>
        <w:tab/>
      </w:r>
      <w:r w:rsidR="005E5D4D">
        <w:rPr>
          <w:sz w:val="28"/>
          <w:szCs w:val="28"/>
        </w:rPr>
        <w:t>1</w:t>
      </w:r>
      <w:r w:rsidR="00611376">
        <w:rPr>
          <w:sz w:val="28"/>
          <w:szCs w:val="28"/>
        </w:rPr>
        <w:t>4</w:t>
      </w:r>
    </w:p>
    <w:p w:rsidR="007119E0" w:rsidRPr="007119E0" w:rsidRDefault="007119E0" w:rsidP="007119E0">
      <w:pPr>
        <w:rPr>
          <w:sz w:val="28"/>
          <w:szCs w:val="28"/>
        </w:rPr>
      </w:pPr>
      <w:r w:rsidRPr="007119E0">
        <w:rPr>
          <w:sz w:val="28"/>
          <w:szCs w:val="28"/>
        </w:rPr>
        <w:t>Figure 3.1</w:t>
      </w:r>
      <w:r w:rsidRPr="007119E0">
        <w:rPr>
          <w:sz w:val="28"/>
          <w:szCs w:val="28"/>
        </w:rPr>
        <w:tab/>
      </w:r>
      <w:r w:rsidRPr="007119E0">
        <w:rPr>
          <w:sz w:val="28"/>
          <w:szCs w:val="28"/>
        </w:rPr>
        <w:tab/>
        <w:t>Dimensions of density</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5E5D4D">
        <w:rPr>
          <w:sz w:val="28"/>
          <w:szCs w:val="28"/>
        </w:rPr>
        <w:t>1</w:t>
      </w:r>
      <w:r w:rsidR="00611376">
        <w:rPr>
          <w:sz w:val="28"/>
          <w:szCs w:val="28"/>
        </w:rPr>
        <w:t>6</w:t>
      </w:r>
    </w:p>
    <w:p w:rsidR="007119E0" w:rsidRPr="007119E0" w:rsidRDefault="007119E0" w:rsidP="007119E0">
      <w:pPr>
        <w:rPr>
          <w:sz w:val="28"/>
          <w:szCs w:val="28"/>
        </w:rPr>
      </w:pPr>
      <w:r w:rsidRPr="007119E0">
        <w:rPr>
          <w:sz w:val="28"/>
          <w:szCs w:val="28"/>
        </w:rPr>
        <w:t>Figure 3.2</w:t>
      </w:r>
      <w:r w:rsidRPr="007119E0">
        <w:rPr>
          <w:sz w:val="28"/>
          <w:szCs w:val="28"/>
        </w:rPr>
        <w:tab/>
      </w:r>
      <w:r w:rsidRPr="007119E0">
        <w:rPr>
          <w:sz w:val="28"/>
          <w:szCs w:val="28"/>
        </w:rPr>
        <w:tab/>
        <w:t>Built form density</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5E5D4D">
        <w:rPr>
          <w:sz w:val="28"/>
          <w:szCs w:val="28"/>
        </w:rPr>
        <w:t>1</w:t>
      </w:r>
      <w:r w:rsidR="00611376">
        <w:rPr>
          <w:sz w:val="28"/>
          <w:szCs w:val="28"/>
        </w:rPr>
        <w:t>7</w:t>
      </w:r>
    </w:p>
    <w:p w:rsidR="007119E0" w:rsidRPr="007119E0" w:rsidRDefault="007119E0" w:rsidP="007119E0">
      <w:pPr>
        <w:rPr>
          <w:sz w:val="28"/>
          <w:szCs w:val="28"/>
        </w:rPr>
      </w:pPr>
      <w:r w:rsidRPr="007119E0">
        <w:rPr>
          <w:sz w:val="28"/>
          <w:szCs w:val="28"/>
        </w:rPr>
        <w:t>Figure 3.3</w:t>
      </w:r>
      <w:r w:rsidRPr="007119E0">
        <w:rPr>
          <w:sz w:val="28"/>
          <w:szCs w:val="28"/>
        </w:rPr>
        <w:tab/>
      </w:r>
      <w:r w:rsidRPr="007119E0">
        <w:rPr>
          <w:sz w:val="28"/>
          <w:szCs w:val="28"/>
        </w:rPr>
        <w:tab/>
        <w:t>Population density</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5E5D4D">
        <w:rPr>
          <w:sz w:val="28"/>
          <w:szCs w:val="28"/>
        </w:rPr>
        <w:t>1</w:t>
      </w:r>
      <w:r w:rsidR="00611376">
        <w:rPr>
          <w:sz w:val="28"/>
          <w:szCs w:val="28"/>
        </w:rPr>
        <w:t>8</w:t>
      </w:r>
    </w:p>
    <w:p w:rsidR="007119E0" w:rsidRPr="007119E0" w:rsidRDefault="007119E0" w:rsidP="007119E0">
      <w:pPr>
        <w:rPr>
          <w:sz w:val="28"/>
          <w:szCs w:val="28"/>
        </w:rPr>
      </w:pPr>
      <w:r w:rsidRPr="007119E0">
        <w:rPr>
          <w:sz w:val="28"/>
          <w:szCs w:val="28"/>
        </w:rPr>
        <w:t>Figure 3.4</w:t>
      </w:r>
      <w:r w:rsidRPr="007119E0">
        <w:rPr>
          <w:sz w:val="28"/>
          <w:szCs w:val="28"/>
        </w:rPr>
        <w:tab/>
      </w:r>
      <w:r w:rsidRPr="007119E0">
        <w:rPr>
          <w:sz w:val="28"/>
          <w:szCs w:val="28"/>
        </w:rPr>
        <w:tab/>
        <w:t>Mobile material form density</w:t>
      </w:r>
      <w:r w:rsidRPr="007119E0">
        <w:rPr>
          <w:sz w:val="28"/>
          <w:szCs w:val="28"/>
        </w:rPr>
        <w:tab/>
      </w:r>
      <w:r w:rsidRPr="007119E0">
        <w:rPr>
          <w:sz w:val="28"/>
          <w:szCs w:val="28"/>
        </w:rPr>
        <w:tab/>
      </w:r>
      <w:r w:rsidRPr="007119E0">
        <w:rPr>
          <w:sz w:val="28"/>
          <w:szCs w:val="28"/>
        </w:rPr>
        <w:tab/>
      </w:r>
      <w:r w:rsidRPr="007119E0">
        <w:rPr>
          <w:sz w:val="28"/>
          <w:szCs w:val="28"/>
        </w:rPr>
        <w:tab/>
      </w:r>
      <w:r w:rsidR="005E5D4D">
        <w:rPr>
          <w:sz w:val="28"/>
          <w:szCs w:val="28"/>
        </w:rPr>
        <w:t>1</w:t>
      </w:r>
      <w:r w:rsidR="00611376">
        <w:rPr>
          <w:sz w:val="28"/>
          <w:szCs w:val="28"/>
        </w:rPr>
        <w:t>9</w:t>
      </w:r>
    </w:p>
    <w:p w:rsidR="007119E0" w:rsidRPr="007119E0" w:rsidRDefault="007119E0" w:rsidP="007119E0">
      <w:pPr>
        <w:rPr>
          <w:sz w:val="28"/>
          <w:szCs w:val="28"/>
        </w:rPr>
      </w:pPr>
      <w:r w:rsidRPr="007119E0">
        <w:rPr>
          <w:sz w:val="28"/>
          <w:szCs w:val="28"/>
        </w:rPr>
        <w:t>Figure 3.5</w:t>
      </w:r>
      <w:r w:rsidRPr="007119E0">
        <w:rPr>
          <w:sz w:val="28"/>
          <w:szCs w:val="28"/>
        </w:rPr>
        <w:tab/>
      </w:r>
      <w:r w:rsidRPr="007119E0">
        <w:rPr>
          <w:sz w:val="28"/>
          <w:szCs w:val="28"/>
        </w:rPr>
        <w:tab/>
        <w:t>Natural form density</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611376">
        <w:rPr>
          <w:sz w:val="28"/>
          <w:szCs w:val="28"/>
        </w:rPr>
        <w:t>20</w:t>
      </w:r>
    </w:p>
    <w:p w:rsidR="007119E0" w:rsidRPr="007119E0" w:rsidRDefault="007119E0" w:rsidP="007119E0">
      <w:pPr>
        <w:rPr>
          <w:sz w:val="28"/>
          <w:szCs w:val="28"/>
        </w:rPr>
      </w:pPr>
      <w:r w:rsidRPr="007119E0">
        <w:rPr>
          <w:sz w:val="28"/>
          <w:szCs w:val="28"/>
        </w:rPr>
        <w:t>Figure 3.6</w:t>
      </w:r>
      <w:r w:rsidRPr="007119E0">
        <w:rPr>
          <w:sz w:val="28"/>
          <w:szCs w:val="28"/>
        </w:rPr>
        <w:tab/>
      </w:r>
      <w:r w:rsidRPr="007119E0">
        <w:rPr>
          <w:sz w:val="28"/>
          <w:szCs w:val="28"/>
        </w:rPr>
        <w:tab/>
        <w:t>Static form density</w:t>
      </w:r>
      <w:r w:rsidRPr="007119E0">
        <w:rPr>
          <w:sz w:val="28"/>
          <w:szCs w:val="28"/>
        </w:rPr>
        <w:tab/>
      </w:r>
      <w:r w:rsidRPr="007119E0">
        <w:rPr>
          <w:sz w:val="28"/>
          <w:szCs w:val="28"/>
        </w:rPr>
        <w:tab/>
      </w:r>
      <w:r w:rsidRPr="007119E0">
        <w:rPr>
          <w:sz w:val="28"/>
          <w:szCs w:val="28"/>
        </w:rPr>
        <w:tab/>
      </w:r>
      <w:r w:rsidRPr="007119E0">
        <w:rPr>
          <w:sz w:val="28"/>
          <w:szCs w:val="28"/>
        </w:rPr>
        <w:tab/>
      </w:r>
      <w:r w:rsidRPr="007119E0">
        <w:rPr>
          <w:sz w:val="28"/>
          <w:szCs w:val="28"/>
        </w:rPr>
        <w:tab/>
      </w:r>
      <w:r w:rsidR="005E5D4D">
        <w:rPr>
          <w:sz w:val="28"/>
          <w:szCs w:val="28"/>
        </w:rPr>
        <w:t>2</w:t>
      </w:r>
      <w:r w:rsidR="00611376">
        <w:rPr>
          <w:sz w:val="28"/>
          <w:szCs w:val="28"/>
        </w:rPr>
        <w:t>1</w:t>
      </w:r>
    </w:p>
    <w:p w:rsidR="007119E0" w:rsidRPr="007119E0" w:rsidRDefault="007119E0" w:rsidP="007119E0">
      <w:pPr>
        <w:rPr>
          <w:sz w:val="28"/>
          <w:szCs w:val="28"/>
        </w:rPr>
      </w:pPr>
      <w:r w:rsidRPr="007119E0">
        <w:rPr>
          <w:sz w:val="28"/>
          <w:szCs w:val="28"/>
        </w:rPr>
        <w:t>Figure 4.1</w:t>
      </w:r>
      <w:r w:rsidRPr="007119E0">
        <w:rPr>
          <w:sz w:val="28"/>
          <w:szCs w:val="28"/>
        </w:rPr>
        <w:tab/>
      </w:r>
      <w:r w:rsidRPr="007119E0">
        <w:rPr>
          <w:sz w:val="28"/>
          <w:szCs w:val="28"/>
        </w:rPr>
        <w:tab/>
        <w:t>When respon</w:t>
      </w:r>
      <w:r w:rsidR="008C7735">
        <w:rPr>
          <w:sz w:val="28"/>
          <w:szCs w:val="28"/>
        </w:rPr>
        <w:t>dents make density decisions</w:t>
      </w:r>
      <w:r w:rsidR="008C7735">
        <w:rPr>
          <w:sz w:val="28"/>
          <w:szCs w:val="28"/>
        </w:rPr>
        <w:tab/>
      </w:r>
      <w:r w:rsidR="005E5D4D">
        <w:rPr>
          <w:sz w:val="28"/>
          <w:szCs w:val="28"/>
        </w:rPr>
        <w:t>2</w:t>
      </w:r>
      <w:r w:rsidR="00611376">
        <w:rPr>
          <w:sz w:val="28"/>
          <w:szCs w:val="28"/>
        </w:rPr>
        <w:t>5</w:t>
      </w:r>
      <w:r w:rsidR="008C7735">
        <w:rPr>
          <w:sz w:val="28"/>
          <w:szCs w:val="28"/>
        </w:rPr>
        <w:tab/>
      </w:r>
      <w:r w:rsidR="008C7735">
        <w:rPr>
          <w:sz w:val="28"/>
          <w:szCs w:val="28"/>
        </w:rPr>
        <w:tab/>
      </w:r>
      <w:r w:rsidR="008C7735">
        <w:rPr>
          <w:sz w:val="28"/>
          <w:szCs w:val="28"/>
        </w:rPr>
        <w:tab/>
        <w:t xml:space="preserve">in </w:t>
      </w:r>
      <w:r w:rsidRPr="007119E0">
        <w:rPr>
          <w:sz w:val="28"/>
          <w:szCs w:val="28"/>
        </w:rPr>
        <w:t>urban design</w:t>
      </w:r>
      <w:r w:rsidR="008C7735">
        <w:rPr>
          <w:sz w:val="28"/>
          <w:szCs w:val="28"/>
        </w:rPr>
        <w:t xml:space="preserve"> </w:t>
      </w:r>
      <w:r w:rsidRPr="007119E0">
        <w:rPr>
          <w:sz w:val="28"/>
          <w:szCs w:val="28"/>
        </w:rPr>
        <w:t>and development projects</w:t>
      </w:r>
      <w:r w:rsidR="008C7735">
        <w:rPr>
          <w:sz w:val="28"/>
          <w:szCs w:val="28"/>
        </w:rPr>
        <w:tab/>
      </w:r>
      <w:r w:rsidR="008C7735">
        <w:rPr>
          <w:sz w:val="28"/>
          <w:szCs w:val="28"/>
        </w:rPr>
        <w:tab/>
      </w:r>
    </w:p>
    <w:p w:rsidR="007119E0" w:rsidRPr="007119E0" w:rsidRDefault="007119E0" w:rsidP="007119E0">
      <w:pPr>
        <w:rPr>
          <w:sz w:val="28"/>
          <w:szCs w:val="28"/>
        </w:rPr>
      </w:pPr>
      <w:r w:rsidRPr="007119E0">
        <w:rPr>
          <w:sz w:val="28"/>
          <w:szCs w:val="28"/>
        </w:rPr>
        <w:t>Figure 4.2</w:t>
      </w:r>
      <w:r w:rsidRPr="007119E0">
        <w:rPr>
          <w:sz w:val="28"/>
          <w:szCs w:val="28"/>
        </w:rPr>
        <w:tab/>
      </w:r>
      <w:r w:rsidRPr="007119E0">
        <w:rPr>
          <w:sz w:val="28"/>
          <w:szCs w:val="28"/>
        </w:rPr>
        <w:tab/>
        <w:t xml:space="preserve">When respondents felt </w:t>
      </w:r>
      <w:r w:rsidRPr="007119E0">
        <w:rPr>
          <w:i/>
          <w:sz w:val="28"/>
          <w:szCs w:val="28"/>
        </w:rPr>
        <w:t xml:space="preserve">other people </w:t>
      </w:r>
      <w:r w:rsidRPr="007119E0">
        <w:rPr>
          <w:sz w:val="28"/>
          <w:szCs w:val="28"/>
        </w:rPr>
        <w:t>make</w:t>
      </w:r>
      <w:r w:rsidR="008C7735">
        <w:rPr>
          <w:sz w:val="28"/>
          <w:szCs w:val="28"/>
        </w:rPr>
        <w:tab/>
      </w:r>
      <w:r w:rsidR="008C7735">
        <w:rPr>
          <w:sz w:val="28"/>
          <w:szCs w:val="28"/>
        </w:rPr>
        <w:tab/>
      </w:r>
      <w:r w:rsidR="00F80DDE">
        <w:rPr>
          <w:sz w:val="28"/>
          <w:szCs w:val="28"/>
        </w:rPr>
        <w:t>26</w:t>
      </w:r>
      <w:r w:rsidR="008C7735">
        <w:rPr>
          <w:sz w:val="28"/>
          <w:szCs w:val="28"/>
        </w:rPr>
        <w:tab/>
      </w:r>
      <w:r w:rsidR="008C7735">
        <w:rPr>
          <w:sz w:val="28"/>
          <w:szCs w:val="28"/>
        </w:rPr>
        <w:tab/>
      </w:r>
      <w:r w:rsidR="008C7735">
        <w:rPr>
          <w:sz w:val="28"/>
          <w:szCs w:val="28"/>
        </w:rPr>
        <w:tab/>
      </w:r>
      <w:r w:rsidRPr="007119E0">
        <w:rPr>
          <w:sz w:val="28"/>
          <w:szCs w:val="28"/>
        </w:rPr>
        <w:t>density decisions</w:t>
      </w:r>
      <w:r w:rsidRPr="007119E0">
        <w:rPr>
          <w:sz w:val="28"/>
          <w:szCs w:val="28"/>
        </w:rPr>
        <w:tab/>
        <w:t xml:space="preserve">in urban design and </w:t>
      </w:r>
      <w:r w:rsidR="008C7735">
        <w:rPr>
          <w:sz w:val="28"/>
          <w:szCs w:val="28"/>
        </w:rPr>
        <w:tab/>
      </w:r>
      <w:r w:rsidR="008C7735">
        <w:rPr>
          <w:sz w:val="28"/>
          <w:szCs w:val="28"/>
        </w:rPr>
        <w:tab/>
      </w:r>
      <w:r w:rsidR="008C7735">
        <w:rPr>
          <w:sz w:val="28"/>
          <w:szCs w:val="28"/>
        </w:rPr>
        <w:tab/>
      </w:r>
      <w:r w:rsidR="008C7735">
        <w:rPr>
          <w:sz w:val="28"/>
          <w:szCs w:val="28"/>
        </w:rPr>
        <w:tab/>
      </w:r>
      <w:r w:rsidR="008C7735">
        <w:rPr>
          <w:sz w:val="28"/>
          <w:szCs w:val="28"/>
        </w:rPr>
        <w:tab/>
      </w:r>
      <w:r w:rsidRPr="007119E0">
        <w:rPr>
          <w:sz w:val="28"/>
          <w:szCs w:val="28"/>
        </w:rPr>
        <w:t>development projects</w:t>
      </w:r>
      <w:r w:rsidRPr="007119E0">
        <w:rPr>
          <w:sz w:val="28"/>
          <w:szCs w:val="28"/>
        </w:rPr>
        <w:tab/>
      </w:r>
      <w:r w:rsidRPr="007119E0">
        <w:rPr>
          <w:sz w:val="28"/>
          <w:szCs w:val="28"/>
        </w:rPr>
        <w:tab/>
      </w:r>
      <w:r w:rsidRPr="007119E0">
        <w:rPr>
          <w:sz w:val="28"/>
          <w:szCs w:val="28"/>
        </w:rPr>
        <w:tab/>
      </w:r>
      <w:r w:rsidR="008C7735">
        <w:rPr>
          <w:sz w:val="28"/>
          <w:szCs w:val="28"/>
        </w:rPr>
        <w:tab/>
      </w:r>
      <w:r w:rsidR="008C7735">
        <w:rPr>
          <w:sz w:val="28"/>
          <w:szCs w:val="28"/>
        </w:rPr>
        <w:tab/>
      </w:r>
    </w:p>
    <w:p w:rsidR="007119E0" w:rsidRPr="007119E0" w:rsidRDefault="007119E0" w:rsidP="007119E0">
      <w:pPr>
        <w:rPr>
          <w:sz w:val="28"/>
          <w:szCs w:val="28"/>
        </w:rPr>
      </w:pPr>
      <w:r w:rsidRPr="007119E0">
        <w:rPr>
          <w:sz w:val="28"/>
          <w:szCs w:val="28"/>
        </w:rPr>
        <w:t>Figure 4.3</w:t>
      </w:r>
      <w:r w:rsidRPr="007119E0">
        <w:rPr>
          <w:sz w:val="28"/>
          <w:szCs w:val="28"/>
        </w:rPr>
        <w:tab/>
      </w:r>
      <w:r w:rsidRPr="007119E0">
        <w:rPr>
          <w:sz w:val="28"/>
          <w:szCs w:val="28"/>
        </w:rPr>
        <w:tab/>
        <w:t>Tools, techn</w:t>
      </w:r>
      <w:r w:rsidR="008C7735">
        <w:rPr>
          <w:sz w:val="28"/>
          <w:szCs w:val="28"/>
        </w:rPr>
        <w:t>iques and resources used by</w:t>
      </w:r>
      <w:r w:rsidR="008C7735">
        <w:rPr>
          <w:sz w:val="28"/>
          <w:szCs w:val="28"/>
        </w:rPr>
        <w:tab/>
      </w:r>
      <w:r w:rsidR="008C7735">
        <w:rPr>
          <w:sz w:val="28"/>
          <w:szCs w:val="28"/>
        </w:rPr>
        <w:tab/>
      </w:r>
      <w:r w:rsidR="00F80DDE">
        <w:rPr>
          <w:sz w:val="28"/>
          <w:szCs w:val="28"/>
        </w:rPr>
        <w:t>27</w:t>
      </w:r>
      <w:r w:rsidR="008C7735">
        <w:rPr>
          <w:sz w:val="28"/>
          <w:szCs w:val="28"/>
        </w:rPr>
        <w:tab/>
      </w:r>
      <w:r w:rsidR="008C7735">
        <w:rPr>
          <w:sz w:val="28"/>
          <w:szCs w:val="28"/>
        </w:rPr>
        <w:tab/>
      </w:r>
      <w:r w:rsidR="008C7735">
        <w:rPr>
          <w:sz w:val="28"/>
          <w:szCs w:val="28"/>
        </w:rPr>
        <w:tab/>
      </w:r>
      <w:r w:rsidRPr="007119E0">
        <w:rPr>
          <w:sz w:val="28"/>
          <w:szCs w:val="28"/>
        </w:rPr>
        <w:t>respondents in</w:t>
      </w:r>
      <w:r w:rsidR="008C7735">
        <w:rPr>
          <w:sz w:val="28"/>
          <w:szCs w:val="28"/>
        </w:rPr>
        <w:t xml:space="preserve"> </w:t>
      </w:r>
      <w:r w:rsidRPr="007119E0">
        <w:rPr>
          <w:sz w:val="28"/>
          <w:szCs w:val="28"/>
        </w:rPr>
        <w:t>density decision-making</w:t>
      </w:r>
      <w:r w:rsidR="008C7735">
        <w:rPr>
          <w:sz w:val="28"/>
          <w:szCs w:val="28"/>
        </w:rPr>
        <w:tab/>
      </w:r>
      <w:r w:rsidR="008C7735">
        <w:rPr>
          <w:sz w:val="28"/>
          <w:szCs w:val="28"/>
        </w:rPr>
        <w:tab/>
      </w:r>
    </w:p>
    <w:p w:rsidR="007119E0" w:rsidRPr="007119E0" w:rsidRDefault="007119E0" w:rsidP="007119E0">
      <w:pPr>
        <w:rPr>
          <w:sz w:val="28"/>
          <w:szCs w:val="28"/>
        </w:rPr>
      </w:pPr>
      <w:r w:rsidRPr="007119E0">
        <w:rPr>
          <w:sz w:val="28"/>
          <w:szCs w:val="28"/>
        </w:rPr>
        <w:t>Figure 4.4</w:t>
      </w:r>
      <w:r w:rsidRPr="007119E0">
        <w:rPr>
          <w:sz w:val="28"/>
          <w:szCs w:val="28"/>
        </w:rPr>
        <w:tab/>
      </w:r>
      <w:r w:rsidRPr="007119E0">
        <w:rPr>
          <w:sz w:val="28"/>
          <w:szCs w:val="28"/>
        </w:rPr>
        <w:tab/>
        <w:t>Tools, techniques and resources used by</w:t>
      </w:r>
      <w:r w:rsidR="008C7735">
        <w:rPr>
          <w:sz w:val="28"/>
          <w:szCs w:val="28"/>
        </w:rPr>
        <w:tab/>
      </w:r>
      <w:r w:rsidR="008C7735">
        <w:rPr>
          <w:sz w:val="28"/>
          <w:szCs w:val="28"/>
        </w:rPr>
        <w:tab/>
      </w:r>
      <w:r w:rsidR="00F80DDE">
        <w:rPr>
          <w:sz w:val="28"/>
          <w:szCs w:val="28"/>
        </w:rPr>
        <w:t>28</w:t>
      </w:r>
      <w:r w:rsidR="008C7735">
        <w:rPr>
          <w:sz w:val="28"/>
          <w:szCs w:val="28"/>
        </w:rPr>
        <w:tab/>
      </w:r>
      <w:r w:rsidR="008C7735">
        <w:rPr>
          <w:sz w:val="28"/>
          <w:szCs w:val="28"/>
        </w:rPr>
        <w:tab/>
      </w:r>
      <w:r w:rsidR="008C7735">
        <w:rPr>
          <w:sz w:val="28"/>
          <w:szCs w:val="28"/>
        </w:rPr>
        <w:tab/>
      </w:r>
      <w:r w:rsidRPr="007119E0">
        <w:rPr>
          <w:sz w:val="28"/>
          <w:szCs w:val="28"/>
        </w:rPr>
        <w:t>other people in</w:t>
      </w:r>
      <w:r w:rsidR="008C7735">
        <w:rPr>
          <w:sz w:val="28"/>
          <w:szCs w:val="28"/>
        </w:rPr>
        <w:t xml:space="preserve"> </w:t>
      </w:r>
      <w:r w:rsidRPr="007119E0">
        <w:rPr>
          <w:sz w:val="28"/>
          <w:szCs w:val="28"/>
        </w:rPr>
        <w:t>density decision-making</w:t>
      </w:r>
      <w:r w:rsidR="008C7735">
        <w:rPr>
          <w:sz w:val="28"/>
          <w:szCs w:val="28"/>
        </w:rPr>
        <w:tab/>
      </w:r>
      <w:r w:rsidR="008C7735">
        <w:rPr>
          <w:sz w:val="28"/>
          <w:szCs w:val="28"/>
        </w:rPr>
        <w:tab/>
      </w:r>
    </w:p>
    <w:p w:rsidR="006C40FA" w:rsidRDefault="007119E0" w:rsidP="008C7735">
      <w:pPr>
        <w:ind w:left="2160" w:hanging="2160"/>
        <w:rPr>
          <w:sz w:val="28"/>
          <w:szCs w:val="28"/>
        </w:rPr>
      </w:pPr>
      <w:r w:rsidRPr="007119E0">
        <w:rPr>
          <w:sz w:val="28"/>
          <w:szCs w:val="28"/>
        </w:rPr>
        <w:t>Figure 4.5</w:t>
      </w:r>
      <w:r w:rsidRPr="007119E0">
        <w:rPr>
          <w:sz w:val="28"/>
          <w:szCs w:val="28"/>
        </w:rPr>
        <w:tab/>
        <w:t>Importance of density in making urban</w:t>
      </w:r>
      <w:r w:rsidR="008C7735">
        <w:rPr>
          <w:sz w:val="28"/>
          <w:szCs w:val="28"/>
        </w:rPr>
        <w:tab/>
      </w:r>
      <w:r w:rsidR="008C7735">
        <w:rPr>
          <w:sz w:val="28"/>
          <w:szCs w:val="28"/>
        </w:rPr>
        <w:tab/>
      </w:r>
      <w:r w:rsidR="00F80DDE">
        <w:rPr>
          <w:sz w:val="28"/>
          <w:szCs w:val="28"/>
        </w:rPr>
        <w:t>30</w:t>
      </w:r>
      <w:r w:rsidRPr="007119E0">
        <w:rPr>
          <w:sz w:val="28"/>
          <w:szCs w:val="28"/>
        </w:rPr>
        <w:t xml:space="preserve"> design</w:t>
      </w:r>
      <w:r w:rsidR="008C7735">
        <w:rPr>
          <w:sz w:val="28"/>
          <w:szCs w:val="28"/>
        </w:rPr>
        <w:t xml:space="preserve"> </w:t>
      </w:r>
      <w:r w:rsidRPr="007119E0">
        <w:rPr>
          <w:sz w:val="28"/>
          <w:szCs w:val="28"/>
        </w:rPr>
        <w:t>and development decisions</w:t>
      </w:r>
    </w:p>
    <w:p w:rsidR="008C7735" w:rsidRPr="008C7735" w:rsidRDefault="008C7735" w:rsidP="008C7735">
      <w:pPr>
        <w:ind w:left="2160" w:hanging="2160"/>
        <w:rPr>
          <w:sz w:val="28"/>
          <w:szCs w:val="28"/>
        </w:rPr>
      </w:pPr>
      <w:r>
        <w:rPr>
          <w:sz w:val="28"/>
          <w:szCs w:val="28"/>
        </w:rPr>
        <w:br w:type="page"/>
      </w:r>
      <w:r>
        <w:rPr>
          <w:rFonts w:asciiTheme="majorHAnsi" w:hAnsiTheme="majorHAnsi"/>
          <w:sz w:val="52"/>
          <w:szCs w:val="52"/>
        </w:rPr>
        <w:lastRenderedPageBreak/>
        <w:t>T</w:t>
      </w:r>
      <w:r w:rsidRPr="003E45FC">
        <w:rPr>
          <w:rFonts w:asciiTheme="majorHAnsi" w:hAnsiTheme="majorHAnsi"/>
          <w:sz w:val="52"/>
          <w:szCs w:val="52"/>
        </w:rPr>
        <w:t>ABLE</w:t>
      </w:r>
      <w:r>
        <w:rPr>
          <w:rFonts w:asciiTheme="majorHAnsi" w:hAnsiTheme="majorHAnsi"/>
          <w:sz w:val="52"/>
          <w:szCs w:val="52"/>
        </w:rPr>
        <w:t>S</w:t>
      </w:r>
    </w:p>
    <w:p w:rsidR="005E5D4D" w:rsidRPr="005E5D4D" w:rsidRDefault="005E5D4D" w:rsidP="00904144">
      <w:pPr>
        <w:rPr>
          <w:sz w:val="28"/>
          <w:szCs w:val="28"/>
        </w:rPr>
      </w:pPr>
      <w:r>
        <w:rPr>
          <w:sz w:val="28"/>
          <w:szCs w:val="28"/>
        </w:rPr>
        <w:t>Table 1.1</w:t>
      </w:r>
      <w:r>
        <w:rPr>
          <w:sz w:val="28"/>
          <w:szCs w:val="28"/>
        </w:rPr>
        <w:tab/>
      </w:r>
      <w:r>
        <w:rPr>
          <w:sz w:val="28"/>
          <w:szCs w:val="28"/>
        </w:rPr>
        <w:tab/>
      </w:r>
      <w:r w:rsidRPr="005E5D4D">
        <w:rPr>
          <w:rFonts w:ascii="Cambria" w:eastAsia="Cambria" w:hAnsi="Cambria" w:cs="Times New Roman"/>
          <w:sz w:val="28"/>
          <w:szCs w:val="28"/>
        </w:rPr>
        <w:t>The three survey categories</w:t>
      </w:r>
      <w:r>
        <w:rPr>
          <w:rFonts w:ascii="Cambria" w:eastAsia="Cambria" w:hAnsi="Cambria" w:cs="Times New Roman"/>
          <w:sz w:val="28"/>
          <w:szCs w:val="28"/>
        </w:rPr>
        <w:tab/>
      </w:r>
      <w:r>
        <w:rPr>
          <w:rFonts w:ascii="Cambria" w:eastAsia="Cambria" w:hAnsi="Cambria" w:cs="Times New Roman"/>
          <w:sz w:val="28"/>
          <w:szCs w:val="28"/>
        </w:rPr>
        <w:tab/>
      </w:r>
      <w:r>
        <w:rPr>
          <w:rFonts w:ascii="Cambria" w:eastAsia="Cambria" w:hAnsi="Cambria" w:cs="Times New Roman"/>
          <w:sz w:val="28"/>
          <w:szCs w:val="28"/>
        </w:rPr>
        <w:tab/>
      </w:r>
      <w:r>
        <w:rPr>
          <w:rFonts w:ascii="Cambria" w:eastAsia="Cambria" w:hAnsi="Cambria" w:cs="Times New Roman"/>
          <w:sz w:val="28"/>
          <w:szCs w:val="28"/>
        </w:rPr>
        <w:tab/>
        <w:t>7</w:t>
      </w:r>
    </w:p>
    <w:p w:rsidR="00904144" w:rsidRPr="00904144" w:rsidRDefault="00904144" w:rsidP="00904144">
      <w:pPr>
        <w:rPr>
          <w:sz w:val="28"/>
          <w:szCs w:val="28"/>
        </w:rPr>
      </w:pPr>
      <w:r w:rsidRPr="00904144">
        <w:rPr>
          <w:sz w:val="28"/>
          <w:szCs w:val="28"/>
        </w:rPr>
        <w:t>Table 2.1</w:t>
      </w:r>
      <w:r w:rsidRPr="00904144">
        <w:rPr>
          <w:sz w:val="28"/>
          <w:szCs w:val="28"/>
        </w:rPr>
        <w:tab/>
      </w:r>
      <w:r w:rsidRPr="00904144">
        <w:rPr>
          <w:sz w:val="28"/>
          <w:szCs w:val="28"/>
        </w:rPr>
        <w:tab/>
        <w:t>Where respondents mainly work</w:t>
      </w:r>
      <w:r w:rsidRPr="00904144">
        <w:rPr>
          <w:sz w:val="28"/>
          <w:szCs w:val="28"/>
        </w:rPr>
        <w:tab/>
      </w:r>
      <w:r w:rsidRPr="00904144">
        <w:rPr>
          <w:sz w:val="28"/>
          <w:szCs w:val="28"/>
        </w:rPr>
        <w:tab/>
      </w:r>
      <w:r w:rsidRPr="00904144">
        <w:rPr>
          <w:sz w:val="28"/>
          <w:szCs w:val="28"/>
        </w:rPr>
        <w:tab/>
      </w:r>
      <w:r w:rsidR="00804BC2">
        <w:rPr>
          <w:sz w:val="28"/>
          <w:szCs w:val="28"/>
        </w:rPr>
        <w:t>11</w:t>
      </w:r>
    </w:p>
    <w:p w:rsidR="00904144" w:rsidRPr="00904144" w:rsidRDefault="00904144" w:rsidP="00904144">
      <w:pPr>
        <w:rPr>
          <w:sz w:val="28"/>
          <w:szCs w:val="28"/>
        </w:rPr>
      </w:pPr>
      <w:r w:rsidRPr="00904144">
        <w:rPr>
          <w:sz w:val="28"/>
          <w:szCs w:val="28"/>
        </w:rPr>
        <w:t>Table 2.2</w:t>
      </w:r>
      <w:r w:rsidRPr="00904144">
        <w:rPr>
          <w:sz w:val="28"/>
          <w:szCs w:val="28"/>
        </w:rPr>
        <w:tab/>
      </w:r>
      <w:r w:rsidRPr="00904144">
        <w:rPr>
          <w:sz w:val="28"/>
          <w:szCs w:val="28"/>
        </w:rPr>
        <w:tab/>
        <w:t>Respondents’ professions</w:t>
      </w:r>
      <w:r w:rsidRPr="00904144">
        <w:rPr>
          <w:sz w:val="28"/>
          <w:szCs w:val="28"/>
        </w:rPr>
        <w:tab/>
      </w:r>
      <w:r w:rsidRPr="00904144">
        <w:rPr>
          <w:sz w:val="28"/>
          <w:szCs w:val="28"/>
        </w:rPr>
        <w:tab/>
      </w:r>
      <w:r w:rsidRPr="00904144">
        <w:rPr>
          <w:sz w:val="28"/>
          <w:szCs w:val="28"/>
        </w:rPr>
        <w:tab/>
      </w:r>
      <w:r w:rsidRPr="00904144">
        <w:rPr>
          <w:sz w:val="28"/>
          <w:szCs w:val="28"/>
        </w:rPr>
        <w:tab/>
      </w:r>
      <w:r w:rsidR="00804BC2">
        <w:rPr>
          <w:sz w:val="28"/>
          <w:szCs w:val="28"/>
        </w:rPr>
        <w:t>12</w:t>
      </w:r>
    </w:p>
    <w:p w:rsidR="00904144" w:rsidRPr="00904144" w:rsidRDefault="00904144" w:rsidP="00904144">
      <w:pPr>
        <w:rPr>
          <w:sz w:val="28"/>
          <w:szCs w:val="28"/>
        </w:rPr>
      </w:pPr>
      <w:r w:rsidRPr="00904144">
        <w:rPr>
          <w:sz w:val="28"/>
          <w:szCs w:val="28"/>
        </w:rPr>
        <w:t>Table 3.1</w:t>
      </w:r>
      <w:r w:rsidRPr="00904144">
        <w:rPr>
          <w:sz w:val="28"/>
          <w:szCs w:val="28"/>
        </w:rPr>
        <w:tab/>
      </w:r>
      <w:r w:rsidRPr="00904144">
        <w:rPr>
          <w:sz w:val="28"/>
          <w:szCs w:val="28"/>
        </w:rPr>
        <w:tab/>
        <w:t>Top three drivers of density</w:t>
      </w:r>
      <w:r w:rsidRPr="00904144">
        <w:rPr>
          <w:sz w:val="28"/>
          <w:szCs w:val="28"/>
        </w:rPr>
        <w:tab/>
      </w:r>
      <w:r w:rsidRPr="00904144">
        <w:rPr>
          <w:sz w:val="28"/>
          <w:szCs w:val="28"/>
        </w:rPr>
        <w:tab/>
      </w:r>
      <w:r w:rsidRPr="00904144">
        <w:rPr>
          <w:sz w:val="28"/>
          <w:szCs w:val="28"/>
        </w:rPr>
        <w:tab/>
      </w:r>
      <w:r w:rsidRPr="00904144">
        <w:rPr>
          <w:sz w:val="28"/>
          <w:szCs w:val="28"/>
        </w:rPr>
        <w:tab/>
      </w:r>
      <w:r w:rsidR="005E5D4D">
        <w:rPr>
          <w:sz w:val="28"/>
          <w:szCs w:val="28"/>
        </w:rPr>
        <w:t>21</w:t>
      </w:r>
    </w:p>
    <w:p w:rsidR="00904144" w:rsidRPr="00904144" w:rsidRDefault="00904144" w:rsidP="00904144">
      <w:pPr>
        <w:rPr>
          <w:sz w:val="28"/>
          <w:szCs w:val="28"/>
        </w:rPr>
      </w:pPr>
      <w:r w:rsidRPr="00904144">
        <w:rPr>
          <w:sz w:val="28"/>
          <w:szCs w:val="28"/>
        </w:rPr>
        <w:t>Table 3.2</w:t>
      </w:r>
      <w:r w:rsidRPr="00904144">
        <w:rPr>
          <w:sz w:val="28"/>
          <w:szCs w:val="28"/>
        </w:rPr>
        <w:tab/>
      </w:r>
      <w:r w:rsidRPr="00904144">
        <w:rPr>
          <w:sz w:val="28"/>
          <w:szCs w:val="28"/>
        </w:rPr>
        <w:tab/>
        <w:t>Perceived low, medium and high</w:t>
      </w:r>
      <w:r>
        <w:rPr>
          <w:sz w:val="28"/>
          <w:szCs w:val="28"/>
        </w:rPr>
        <w:tab/>
      </w:r>
      <w:r>
        <w:rPr>
          <w:sz w:val="28"/>
          <w:szCs w:val="28"/>
        </w:rPr>
        <w:tab/>
      </w:r>
      <w:r>
        <w:rPr>
          <w:sz w:val="28"/>
          <w:szCs w:val="28"/>
        </w:rPr>
        <w:tab/>
      </w:r>
      <w:r w:rsidR="00F80DDE">
        <w:rPr>
          <w:sz w:val="28"/>
          <w:szCs w:val="28"/>
        </w:rPr>
        <w:t>22</w:t>
      </w:r>
      <w:r>
        <w:rPr>
          <w:sz w:val="28"/>
          <w:szCs w:val="28"/>
        </w:rPr>
        <w:tab/>
      </w:r>
      <w:r>
        <w:rPr>
          <w:sz w:val="28"/>
          <w:szCs w:val="28"/>
        </w:rPr>
        <w:tab/>
      </w:r>
      <w:r>
        <w:rPr>
          <w:sz w:val="28"/>
          <w:szCs w:val="28"/>
        </w:rPr>
        <w:tab/>
        <w:t>dwelling density</w:t>
      </w:r>
    </w:p>
    <w:p w:rsidR="00904144" w:rsidRPr="00904144" w:rsidRDefault="00904144" w:rsidP="00904144">
      <w:pPr>
        <w:rPr>
          <w:sz w:val="28"/>
          <w:szCs w:val="28"/>
        </w:rPr>
      </w:pPr>
      <w:r w:rsidRPr="00904144">
        <w:rPr>
          <w:sz w:val="28"/>
          <w:szCs w:val="28"/>
        </w:rPr>
        <w:t>Table 3.3</w:t>
      </w:r>
      <w:r w:rsidRPr="00904144">
        <w:rPr>
          <w:sz w:val="28"/>
          <w:szCs w:val="28"/>
        </w:rPr>
        <w:tab/>
      </w:r>
      <w:r w:rsidRPr="00904144">
        <w:rPr>
          <w:sz w:val="28"/>
          <w:szCs w:val="28"/>
        </w:rPr>
        <w:tab/>
        <w:t>Perceived low, medium and high</w:t>
      </w:r>
      <w:r>
        <w:rPr>
          <w:sz w:val="28"/>
          <w:szCs w:val="28"/>
        </w:rPr>
        <w:tab/>
      </w:r>
      <w:r>
        <w:rPr>
          <w:sz w:val="28"/>
          <w:szCs w:val="28"/>
        </w:rPr>
        <w:tab/>
      </w:r>
      <w:r>
        <w:rPr>
          <w:sz w:val="28"/>
          <w:szCs w:val="28"/>
        </w:rPr>
        <w:tab/>
      </w:r>
      <w:r w:rsidR="00F80DDE">
        <w:rPr>
          <w:sz w:val="28"/>
          <w:szCs w:val="28"/>
        </w:rPr>
        <w:t>22</w:t>
      </w:r>
      <w:r>
        <w:rPr>
          <w:sz w:val="28"/>
          <w:szCs w:val="28"/>
        </w:rPr>
        <w:tab/>
      </w:r>
      <w:r>
        <w:rPr>
          <w:sz w:val="28"/>
          <w:szCs w:val="28"/>
        </w:rPr>
        <w:tab/>
      </w:r>
      <w:r>
        <w:rPr>
          <w:sz w:val="28"/>
          <w:szCs w:val="28"/>
        </w:rPr>
        <w:tab/>
        <w:t>population density</w:t>
      </w:r>
    </w:p>
    <w:p w:rsidR="00904144" w:rsidRPr="00904144" w:rsidRDefault="00904144" w:rsidP="00904144">
      <w:pPr>
        <w:rPr>
          <w:sz w:val="28"/>
          <w:szCs w:val="28"/>
        </w:rPr>
      </w:pPr>
      <w:r w:rsidRPr="00904144">
        <w:rPr>
          <w:sz w:val="28"/>
          <w:szCs w:val="28"/>
        </w:rPr>
        <w:t>Table 4.1</w:t>
      </w:r>
      <w:r w:rsidRPr="00904144">
        <w:rPr>
          <w:sz w:val="28"/>
          <w:szCs w:val="28"/>
        </w:rPr>
        <w:tab/>
      </w:r>
      <w:r w:rsidRPr="00904144">
        <w:rPr>
          <w:sz w:val="28"/>
          <w:szCs w:val="28"/>
        </w:rPr>
        <w:tab/>
        <w:t>Groups who make decisions about density</w:t>
      </w:r>
      <w:r w:rsidRPr="00904144">
        <w:rPr>
          <w:sz w:val="28"/>
          <w:szCs w:val="28"/>
        </w:rPr>
        <w:tab/>
      </w:r>
      <w:r w:rsidRPr="00904144">
        <w:rPr>
          <w:sz w:val="28"/>
          <w:szCs w:val="28"/>
        </w:rPr>
        <w:tab/>
      </w:r>
      <w:r w:rsidR="00F80DDE">
        <w:rPr>
          <w:sz w:val="28"/>
          <w:szCs w:val="28"/>
        </w:rPr>
        <w:t>23</w:t>
      </w:r>
    </w:p>
    <w:p w:rsidR="00904144" w:rsidRPr="00904144" w:rsidRDefault="00904144" w:rsidP="00904144">
      <w:pPr>
        <w:rPr>
          <w:sz w:val="28"/>
          <w:szCs w:val="28"/>
        </w:rPr>
      </w:pPr>
      <w:r w:rsidRPr="00904144">
        <w:rPr>
          <w:sz w:val="28"/>
          <w:szCs w:val="28"/>
        </w:rPr>
        <w:t>Table 4.2</w:t>
      </w:r>
      <w:r w:rsidRPr="00904144">
        <w:rPr>
          <w:sz w:val="28"/>
          <w:szCs w:val="28"/>
        </w:rPr>
        <w:tab/>
      </w:r>
      <w:r w:rsidRPr="00904144">
        <w:rPr>
          <w:sz w:val="28"/>
          <w:szCs w:val="28"/>
        </w:rPr>
        <w:tab/>
        <w:t xml:space="preserve">Groups who </w:t>
      </w:r>
      <w:r w:rsidRPr="00904144">
        <w:rPr>
          <w:i/>
          <w:sz w:val="28"/>
          <w:szCs w:val="28"/>
        </w:rPr>
        <w:t>should</w:t>
      </w:r>
      <w:r w:rsidRPr="00904144">
        <w:rPr>
          <w:sz w:val="28"/>
          <w:szCs w:val="28"/>
        </w:rPr>
        <w:t xml:space="preserve"> make decisions about</w:t>
      </w:r>
      <w:r>
        <w:rPr>
          <w:sz w:val="28"/>
          <w:szCs w:val="28"/>
        </w:rPr>
        <w:tab/>
      </w:r>
      <w:r>
        <w:rPr>
          <w:sz w:val="28"/>
          <w:szCs w:val="28"/>
        </w:rPr>
        <w:tab/>
      </w:r>
      <w:r w:rsidR="00F80DDE">
        <w:rPr>
          <w:sz w:val="28"/>
          <w:szCs w:val="28"/>
        </w:rPr>
        <w:t>24</w:t>
      </w:r>
      <w:r>
        <w:rPr>
          <w:sz w:val="28"/>
          <w:szCs w:val="28"/>
        </w:rPr>
        <w:tab/>
      </w:r>
      <w:r>
        <w:rPr>
          <w:sz w:val="28"/>
          <w:szCs w:val="28"/>
        </w:rPr>
        <w:tab/>
      </w:r>
      <w:r>
        <w:rPr>
          <w:sz w:val="28"/>
          <w:szCs w:val="28"/>
        </w:rPr>
        <w:tab/>
      </w:r>
      <w:r w:rsidRPr="00904144">
        <w:rPr>
          <w:sz w:val="28"/>
          <w:szCs w:val="28"/>
        </w:rPr>
        <w:t>density</w:t>
      </w:r>
    </w:p>
    <w:p w:rsidR="009F44E5" w:rsidRPr="003E45FC" w:rsidRDefault="00014767" w:rsidP="003E45FC">
      <w:pPr>
        <w:rPr>
          <w:rFonts w:asciiTheme="majorHAnsi" w:hAnsiTheme="majorHAnsi"/>
          <w:sz w:val="52"/>
          <w:szCs w:val="52"/>
        </w:rPr>
      </w:pPr>
      <w:r w:rsidRPr="00014767">
        <w:br w:type="page"/>
      </w:r>
      <w:r w:rsidR="00195C2B">
        <w:rPr>
          <w:rFonts w:asciiTheme="majorHAnsi" w:hAnsiTheme="majorHAnsi"/>
          <w:sz w:val="52"/>
          <w:szCs w:val="52"/>
        </w:rPr>
        <w:lastRenderedPageBreak/>
        <w:t>Urban Futures Density Survey</w:t>
      </w:r>
      <w:r w:rsidR="00906868">
        <w:rPr>
          <w:rFonts w:asciiTheme="majorHAnsi" w:hAnsiTheme="majorHAnsi"/>
          <w:sz w:val="52"/>
          <w:szCs w:val="52"/>
        </w:rPr>
        <w:t xml:space="preserve"> Report</w:t>
      </w:r>
    </w:p>
    <w:p w:rsidR="009F44E5" w:rsidRPr="003E45FC" w:rsidRDefault="009F44E5" w:rsidP="003E45FC">
      <w:pPr>
        <w:rPr>
          <w:rFonts w:asciiTheme="majorHAnsi" w:hAnsiTheme="majorHAnsi"/>
          <w:sz w:val="52"/>
          <w:szCs w:val="52"/>
        </w:rPr>
      </w:pPr>
      <w:r w:rsidRPr="003E45FC">
        <w:rPr>
          <w:rFonts w:asciiTheme="majorHAnsi" w:hAnsiTheme="majorHAnsi"/>
          <w:sz w:val="52"/>
          <w:szCs w:val="52"/>
        </w:rPr>
        <w:t>Introduction</w:t>
      </w:r>
    </w:p>
    <w:p w:rsidR="003934F5" w:rsidRDefault="003934F5" w:rsidP="009F44E5">
      <w:r>
        <w:t xml:space="preserve">The process of decision-making </w:t>
      </w:r>
      <w:r w:rsidR="00FD5F3F">
        <w:t>as it relates to</w:t>
      </w:r>
      <w:r>
        <w:t xml:space="preserve"> density in urban design and development projects is unclear. Little information exists about how density is considered by decision-makers as well as who makes density decisions, when they make those decisions and what they use to make decisions.</w:t>
      </w:r>
    </w:p>
    <w:p w:rsidR="0026194C" w:rsidRDefault="008A7281" w:rsidP="001D398B">
      <w:pPr>
        <w:rPr>
          <w:rFonts w:cs="Arial"/>
          <w:color w:val="000000"/>
        </w:rPr>
      </w:pPr>
      <w:r>
        <w:t xml:space="preserve">In an effort to better understand the decision-making process around density, </w:t>
      </w:r>
      <w:r w:rsidR="007A3285">
        <w:t>researchers on the EPSRC SUE2 Urban Futures project</w:t>
      </w:r>
      <w:r w:rsidR="003934F5">
        <w:t xml:space="preserve"> created an online survey</w:t>
      </w:r>
      <w:r w:rsidR="0026194C">
        <w:t xml:space="preserve"> with the</w:t>
      </w:r>
      <w:r w:rsidR="003934F5">
        <w:t xml:space="preserve"> aim</w:t>
      </w:r>
      <w:r w:rsidR="0026194C">
        <w:t xml:space="preserve"> of</w:t>
      </w:r>
      <w:r w:rsidR="003934F5" w:rsidRPr="003934F5">
        <w:rPr>
          <w:rFonts w:cs="Arial"/>
          <w:color w:val="000000"/>
        </w:rPr>
        <w:t xml:space="preserve"> obtain</w:t>
      </w:r>
      <w:r w:rsidR="0026194C">
        <w:rPr>
          <w:rFonts w:cs="Arial"/>
          <w:color w:val="000000"/>
        </w:rPr>
        <w:t>ing</w:t>
      </w:r>
      <w:r w:rsidR="003934F5" w:rsidRPr="003934F5">
        <w:rPr>
          <w:rFonts w:cs="Arial"/>
          <w:color w:val="000000"/>
        </w:rPr>
        <w:t xml:space="preserve"> the views of informed practitioners, policymakers and academics on aspects of density and decision-making in the urban environment.</w:t>
      </w:r>
      <w:r w:rsidR="0026194C">
        <w:rPr>
          <w:rFonts w:cs="Arial"/>
          <w:color w:val="000000"/>
        </w:rPr>
        <w:footnoteReference w:id="1"/>
      </w:r>
      <w:r w:rsidR="0026194C">
        <w:rPr>
          <w:rFonts w:cs="Arial"/>
          <w:color w:val="000000"/>
        </w:rPr>
        <w:t xml:space="preserve"> </w:t>
      </w:r>
    </w:p>
    <w:p w:rsidR="008137A5" w:rsidRPr="007A3285" w:rsidRDefault="0026194C" w:rsidP="008D640A">
      <w:pPr>
        <w:rPr>
          <w:rFonts w:cs="Arial"/>
          <w:color w:val="000000"/>
        </w:rPr>
      </w:pPr>
      <w:r>
        <w:rPr>
          <w:rFonts w:cs="Arial"/>
          <w:color w:val="000000"/>
        </w:rPr>
        <w:t xml:space="preserve">The following report summarises the findings from the online survey, based on the responses from 129 informed individuals working in a host of relevant professions. </w:t>
      </w:r>
      <w:r w:rsidR="007A3285">
        <w:rPr>
          <w:rFonts w:cs="Arial"/>
          <w:color w:val="000000"/>
        </w:rPr>
        <w:t>S</w:t>
      </w:r>
      <w:r>
        <w:rPr>
          <w:rFonts w:cs="Arial"/>
          <w:color w:val="000000"/>
        </w:rPr>
        <w:t xml:space="preserve">ection </w:t>
      </w:r>
      <w:r w:rsidR="007A3285">
        <w:rPr>
          <w:rFonts w:cs="Arial"/>
          <w:color w:val="000000"/>
        </w:rPr>
        <w:t xml:space="preserve">1 </w:t>
      </w:r>
      <w:r>
        <w:rPr>
          <w:rFonts w:cs="Arial"/>
          <w:color w:val="000000"/>
        </w:rPr>
        <w:t xml:space="preserve">outlines the survey, itself, and discusses how, and to whom, the survey was distributed. Section 2 reveals the demographics of the respondents. Section 3 </w:t>
      </w:r>
      <w:r w:rsidR="003C1259">
        <w:rPr>
          <w:rFonts w:cs="Arial"/>
          <w:color w:val="000000"/>
        </w:rPr>
        <w:t>covers respondents’ perceptions of density. Finally, Section 4 discloses respondents’ answers to questions about density in practice.</w:t>
      </w:r>
      <w:r w:rsidR="007A3285">
        <w:rPr>
          <w:rFonts w:cs="Arial"/>
          <w:color w:val="000000"/>
        </w:rPr>
        <w:t xml:space="preserve"> A copy of the survey may be found in </w:t>
      </w:r>
      <w:r w:rsidR="001B4647">
        <w:rPr>
          <w:rFonts w:cs="Arial"/>
          <w:color w:val="000000"/>
        </w:rPr>
        <w:t xml:space="preserve">the </w:t>
      </w:r>
      <w:r w:rsidR="007A3285">
        <w:rPr>
          <w:rFonts w:cs="Arial"/>
          <w:color w:val="000000"/>
        </w:rPr>
        <w:t>Appendix</w:t>
      </w:r>
      <w:r w:rsidR="0054735C">
        <w:rPr>
          <w:rFonts w:cs="Arial"/>
          <w:color w:val="000000"/>
        </w:rPr>
        <w:t xml:space="preserve">. </w:t>
      </w:r>
      <w:r w:rsidR="001347A1" w:rsidRPr="00876926">
        <w:rPr>
          <w:rFonts w:ascii="Cambria" w:hAnsi="Cambria"/>
        </w:rPr>
        <w:br w:type="page"/>
      </w:r>
      <w:bookmarkStart w:id="0" w:name="_Toc202176009"/>
      <w:r w:rsidR="008D640A">
        <w:rPr>
          <w:rFonts w:asciiTheme="majorHAnsi" w:hAnsiTheme="majorHAnsi"/>
          <w:sz w:val="52"/>
          <w:szCs w:val="52"/>
        </w:rPr>
        <w:lastRenderedPageBreak/>
        <w:t>1</w:t>
      </w:r>
      <w:r w:rsidR="00F9277B">
        <w:rPr>
          <w:rFonts w:asciiTheme="majorHAnsi" w:hAnsiTheme="majorHAnsi"/>
          <w:sz w:val="52"/>
          <w:szCs w:val="52"/>
        </w:rPr>
        <w:t>.</w:t>
      </w:r>
      <w:r w:rsidR="008D640A">
        <w:rPr>
          <w:rFonts w:asciiTheme="majorHAnsi" w:hAnsiTheme="majorHAnsi"/>
          <w:sz w:val="52"/>
          <w:szCs w:val="52"/>
        </w:rPr>
        <w:t xml:space="preserve"> </w:t>
      </w:r>
      <w:bookmarkEnd w:id="0"/>
      <w:r w:rsidR="007754FC">
        <w:rPr>
          <w:rFonts w:asciiTheme="majorHAnsi" w:hAnsiTheme="majorHAnsi"/>
          <w:sz w:val="52"/>
          <w:szCs w:val="52"/>
        </w:rPr>
        <w:t>The survey</w:t>
      </w:r>
    </w:p>
    <w:p w:rsidR="007754FC" w:rsidRDefault="007754FC" w:rsidP="00934EFB">
      <w:pPr>
        <w:rPr>
          <w:rFonts w:ascii="Cambria" w:eastAsia="Cambria" w:hAnsi="Cambria" w:cs="Times New Roman"/>
        </w:rPr>
      </w:pPr>
      <w:r>
        <w:rPr>
          <w:rFonts w:ascii="Cambria" w:eastAsia="Cambria" w:hAnsi="Cambria" w:cs="Times New Roman"/>
        </w:rPr>
        <w:t xml:space="preserve">Twenty-six questions were developed for inclusion in the </w:t>
      </w:r>
      <w:r w:rsidR="002C1AC2">
        <w:rPr>
          <w:rFonts w:ascii="Cambria" w:eastAsia="Cambria" w:hAnsi="Cambria" w:cs="Times New Roman"/>
        </w:rPr>
        <w:t xml:space="preserve">online </w:t>
      </w:r>
      <w:r>
        <w:rPr>
          <w:rFonts w:ascii="Cambria" w:eastAsia="Cambria" w:hAnsi="Cambria" w:cs="Times New Roman"/>
        </w:rPr>
        <w:t>density survey</w:t>
      </w:r>
      <w:r w:rsidR="002C1AC2">
        <w:rPr>
          <w:rFonts w:ascii="Cambria" w:eastAsia="Cambria" w:hAnsi="Cambria" w:cs="Times New Roman"/>
        </w:rPr>
        <w:t xml:space="preserve"> using </w:t>
      </w:r>
      <w:r w:rsidR="002C1AC2" w:rsidRPr="0071231D">
        <w:rPr>
          <w:rFonts w:ascii="Cambria" w:eastAsia="Cambria" w:hAnsi="Cambria" w:cs="Times New Roman"/>
        </w:rPr>
        <w:t>www.surveymonkey.com</w:t>
      </w:r>
      <w:r>
        <w:rPr>
          <w:rFonts w:ascii="Cambria" w:eastAsia="Cambria" w:hAnsi="Cambria" w:cs="Times New Roman"/>
        </w:rPr>
        <w:t xml:space="preserve">. </w:t>
      </w:r>
      <w:r w:rsidR="00F9277B">
        <w:rPr>
          <w:rFonts w:ascii="Cambria" w:eastAsia="Cambria" w:hAnsi="Cambria" w:cs="Times New Roman"/>
        </w:rPr>
        <w:t>The</w:t>
      </w:r>
      <w:r>
        <w:rPr>
          <w:rFonts w:ascii="Cambria" w:eastAsia="Cambria" w:hAnsi="Cambria" w:cs="Times New Roman"/>
        </w:rPr>
        <w:t>se can be divided into three categories</w:t>
      </w:r>
      <w:r w:rsidR="00804BC2">
        <w:rPr>
          <w:rFonts w:ascii="Cambria" w:eastAsia="Cambria" w:hAnsi="Cambria" w:cs="Times New Roman"/>
        </w:rPr>
        <w:t xml:space="preserve"> (see </w:t>
      </w:r>
      <w:r w:rsidR="00804BC2">
        <w:rPr>
          <w:rFonts w:ascii="Cambria" w:eastAsia="Cambria" w:hAnsi="Cambria" w:cs="Times New Roman"/>
          <w:i/>
        </w:rPr>
        <w:t>Table 1.1</w:t>
      </w:r>
      <w:r w:rsidR="00804BC2">
        <w:rPr>
          <w:rFonts w:ascii="Cambria" w:eastAsia="Cambria" w:hAnsi="Cambria" w:cs="Times New Roman"/>
        </w:rPr>
        <w:t>)</w:t>
      </w:r>
      <w:r>
        <w:rPr>
          <w:rFonts w:ascii="Cambria" w:eastAsia="Cambria" w:hAnsi="Cambria" w:cs="Times New Roman"/>
        </w:rPr>
        <w:t>:</w:t>
      </w:r>
    </w:p>
    <w:p w:rsidR="00804BC2" w:rsidRPr="00804BC2" w:rsidRDefault="00804BC2" w:rsidP="005E5D4D">
      <w:pPr>
        <w:spacing w:after="0"/>
        <w:rPr>
          <w:rFonts w:ascii="Cambria" w:eastAsia="Cambria" w:hAnsi="Cambria" w:cs="Times New Roman"/>
        </w:rPr>
      </w:pPr>
      <w:r>
        <w:rPr>
          <w:rFonts w:ascii="Cambria" w:eastAsia="Cambria" w:hAnsi="Cambria" w:cs="Times New Roman"/>
          <w:i/>
        </w:rPr>
        <w:t>Table 1.1</w:t>
      </w:r>
      <w:r>
        <w:rPr>
          <w:rFonts w:ascii="Cambria" w:eastAsia="Cambria" w:hAnsi="Cambria" w:cs="Times New Roman"/>
        </w:rPr>
        <w:t>. The three survey categories.</w:t>
      </w:r>
    </w:p>
    <w:tbl>
      <w:tblPr>
        <w:tblStyle w:val="LightList-Accent11"/>
        <w:tblW w:w="0" w:type="auto"/>
        <w:tblLook w:val="04A0"/>
      </w:tblPr>
      <w:tblGrid>
        <w:gridCol w:w="2235"/>
        <w:gridCol w:w="6294"/>
      </w:tblGrid>
      <w:tr w:rsidR="002C1AC2">
        <w:trPr>
          <w:cnfStyle w:val="100000000000"/>
        </w:trPr>
        <w:tc>
          <w:tcPr>
            <w:cnfStyle w:val="001000000000"/>
            <w:tcW w:w="2235" w:type="dxa"/>
          </w:tcPr>
          <w:p w:rsidR="002C1AC2" w:rsidRDefault="002C1AC2" w:rsidP="00934EFB">
            <w:pPr>
              <w:rPr>
                <w:rFonts w:ascii="Cambria" w:eastAsia="Cambria" w:hAnsi="Cambria" w:cs="Times New Roman"/>
              </w:rPr>
            </w:pPr>
            <w:r>
              <w:rPr>
                <w:rFonts w:ascii="Cambria" w:eastAsia="Cambria" w:hAnsi="Cambria" w:cs="Times New Roman"/>
              </w:rPr>
              <w:t>Category</w:t>
            </w:r>
          </w:p>
        </w:tc>
        <w:tc>
          <w:tcPr>
            <w:tcW w:w="6294" w:type="dxa"/>
          </w:tcPr>
          <w:p w:rsidR="002C1AC2" w:rsidRDefault="002C1AC2" w:rsidP="00934EFB">
            <w:pPr>
              <w:cnfStyle w:val="100000000000"/>
              <w:rPr>
                <w:rFonts w:ascii="Cambria" w:eastAsia="Cambria" w:hAnsi="Cambria" w:cs="Times New Roman"/>
              </w:rPr>
            </w:pPr>
            <w:r>
              <w:rPr>
                <w:rFonts w:ascii="Cambria" w:eastAsia="Cambria" w:hAnsi="Cambria" w:cs="Times New Roman"/>
              </w:rPr>
              <w:t>Question</w:t>
            </w:r>
          </w:p>
        </w:tc>
      </w:tr>
      <w:tr w:rsidR="00904144">
        <w:trPr>
          <w:cnfStyle w:val="000000100000"/>
        </w:trPr>
        <w:tc>
          <w:tcPr>
            <w:cnfStyle w:val="001000000000"/>
            <w:tcW w:w="2235" w:type="dxa"/>
          </w:tcPr>
          <w:p w:rsidR="00904144" w:rsidRDefault="00904144" w:rsidP="00C8351E">
            <w:pPr>
              <w:rPr>
                <w:rFonts w:ascii="Cambria" w:eastAsia="Cambria" w:hAnsi="Cambria" w:cs="Times New Roman"/>
              </w:rPr>
            </w:pPr>
            <w:r>
              <w:rPr>
                <w:rFonts w:ascii="Cambria" w:eastAsia="Cambria" w:hAnsi="Cambria" w:cs="Times New Roman"/>
              </w:rPr>
              <w:t>Demographics</w:t>
            </w:r>
          </w:p>
        </w:tc>
        <w:tc>
          <w:tcPr>
            <w:tcW w:w="6294" w:type="dxa"/>
          </w:tcPr>
          <w:p w:rsidR="00904144" w:rsidRDefault="00904144" w:rsidP="00C8351E">
            <w:pPr>
              <w:cnfStyle w:val="000000100000"/>
              <w:rPr>
                <w:rFonts w:ascii="Cambria" w:eastAsia="Cambria" w:hAnsi="Cambria" w:cs="Times New Roman"/>
              </w:rPr>
            </w:pPr>
            <w:r>
              <w:rPr>
                <w:rFonts w:ascii="Cambria" w:eastAsia="Cambria" w:hAnsi="Cambria" w:cs="Times New Roman"/>
              </w:rPr>
              <w:t>A</w:t>
            </w:r>
            <w:r w:rsidRPr="007754FC">
              <w:rPr>
                <w:rFonts w:ascii="Cambria" w:eastAsia="Cambria" w:hAnsi="Cambria" w:cs="Times New Roman"/>
              </w:rPr>
              <w:t>ge</w:t>
            </w:r>
          </w:p>
          <w:p w:rsidR="00904144" w:rsidRDefault="00904144" w:rsidP="00C8351E">
            <w:pPr>
              <w:cnfStyle w:val="000000100000"/>
              <w:rPr>
                <w:rFonts w:ascii="Cambria" w:eastAsia="Cambria" w:hAnsi="Cambria" w:cs="Times New Roman"/>
              </w:rPr>
            </w:pPr>
            <w:r>
              <w:rPr>
                <w:rFonts w:ascii="Cambria" w:eastAsia="Cambria" w:hAnsi="Cambria" w:cs="Times New Roman"/>
              </w:rPr>
              <w:t>G</w:t>
            </w:r>
            <w:r w:rsidRPr="007754FC">
              <w:rPr>
                <w:rFonts w:ascii="Cambria" w:eastAsia="Cambria" w:hAnsi="Cambria" w:cs="Times New Roman"/>
              </w:rPr>
              <w:t>ender</w:t>
            </w:r>
          </w:p>
          <w:p w:rsidR="00904144" w:rsidRDefault="00904144" w:rsidP="00C8351E">
            <w:pPr>
              <w:cnfStyle w:val="000000100000"/>
              <w:rPr>
                <w:rFonts w:ascii="Cambria" w:eastAsia="Cambria" w:hAnsi="Cambria" w:cs="Times New Roman"/>
              </w:rPr>
            </w:pPr>
            <w:r>
              <w:rPr>
                <w:rFonts w:ascii="Cambria" w:eastAsia="Cambria" w:hAnsi="Cambria" w:cs="Times New Roman"/>
              </w:rPr>
              <w:t>E</w:t>
            </w:r>
            <w:r w:rsidRPr="007754FC">
              <w:rPr>
                <w:rFonts w:ascii="Cambria" w:eastAsia="Cambria" w:hAnsi="Cambria" w:cs="Times New Roman"/>
              </w:rPr>
              <w:t>thnicity</w:t>
            </w:r>
          </w:p>
          <w:p w:rsidR="00904144" w:rsidRDefault="00904144" w:rsidP="00C8351E">
            <w:pPr>
              <w:cnfStyle w:val="000000100000"/>
              <w:rPr>
                <w:rFonts w:ascii="Cambria" w:eastAsia="Cambria" w:hAnsi="Cambria" w:cs="Times New Roman"/>
              </w:rPr>
            </w:pPr>
            <w:r>
              <w:rPr>
                <w:rFonts w:ascii="Cambria" w:eastAsia="Cambria" w:hAnsi="Cambria" w:cs="Times New Roman"/>
              </w:rPr>
              <w:t>E</w:t>
            </w:r>
            <w:r w:rsidRPr="007754FC">
              <w:rPr>
                <w:rFonts w:ascii="Cambria" w:eastAsia="Cambria" w:hAnsi="Cambria" w:cs="Times New Roman"/>
              </w:rPr>
              <w:t>ducation</w:t>
            </w:r>
          </w:p>
          <w:p w:rsidR="00904144" w:rsidRDefault="00904144" w:rsidP="00C8351E">
            <w:pPr>
              <w:cnfStyle w:val="000000100000"/>
              <w:rPr>
                <w:rFonts w:ascii="Cambria" w:eastAsia="Cambria" w:hAnsi="Cambria" w:cs="Times New Roman"/>
              </w:rPr>
            </w:pPr>
            <w:r>
              <w:rPr>
                <w:rFonts w:ascii="Cambria" w:eastAsia="Cambria" w:hAnsi="Cambria" w:cs="Times New Roman"/>
              </w:rPr>
              <w:t>P</w:t>
            </w:r>
            <w:r w:rsidRPr="007754FC">
              <w:rPr>
                <w:rFonts w:ascii="Cambria" w:eastAsia="Cambria" w:hAnsi="Cambria" w:cs="Times New Roman"/>
              </w:rPr>
              <w:t>rofession</w:t>
            </w:r>
          </w:p>
          <w:p w:rsidR="00904144" w:rsidRDefault="00904144" w:rsidP="00C8351E">
            <w:pPr>
              <w:cnfStyle w:val="000000100000"/>
              <w:rPr>
                <w:rFonts w:ascii="Cambria" w:eastAsia="Cambria" w:hAnsi="Cambria" w:cs="Times New Roman"/>
              </w:rPr>
            </w:pPr>
            <w:r>
              <w:rPr>
                <w:rFonts w:ascii="Cambria" w:eastAsia="Cambria" w:hAnsi="Cambria" w:cs="Times New Roman"/>
              </w:rPr>
              <w:t>E</w:t>
            </w:r>
            <w:r w:rsidRPr="007754FC">
              <w:rPr>
                <w:rFonts w:ascii="Cambria" w:eastAsia="Cambria" w:hAnsi="Cambria" w:cs="Times New Roman"/>
              </w:rPr>
              <w:t>mployer</w:t>
            </w:r>
          </w:p>
          <w:p w:rsidR="00904144" w:rsidRDefault="00904144" w:rsidP="00C8351E">
            <w:pPr>
              <w:cnfStyle w:val="000000100000"/>
              <w:rPr>
                <w:rFonts w:ascii="Cambria" w:eastAsia="Cambria" w:hAnsi="Cambria" w:cs="Times New Roman"/>
              </w:rPr>
            </w:pPr>
            <w:r>
              <w:rPr>
                <w:rFonts w:ascii="Cambria" w:eastAsia="Cambria" w:hAnsi="Cambria" w:cs="Times New Roman"/>
              </w:rPr>
              <w:t>P</w:t>
            </w:r>
            <w:r w:rsidRPr="007754FC">
              <w:rPr>
                <w:rFonts w:ascii="Cambria" w:eastAsia="Cambria" w:hAnsi="Cambria" w:cs="Times New Roman"/>
              </w:rPr>
              <w:t>lace of profession</w:t>
            </w:r>
          </w:p>
          <w:p w:rsidR="00904144" w:rsidRDefault="00904144" w:rsidP="00C8351E">
            <w:pPr>
              <w:cnfStyle w:val="000000100000"/>
              <w:rPr>
                <w:rFonts w:ascii="Cambria" w:eastAsia="Cambria" w:hAnsi="Cambria" w:cs="Times New Roman"/>
              </w:rPr>
            </w:pPr>
            <w:r>
              <w:rPr>
                <w:rFonts w:ascii="Cambria" w:eastAsia="Cambria" w:hAnsi="Cambria" w:cs="Times New Roman"/>
              </w:rPr>
              <w:t>D</w:t>
            </w:r>
            <w:r w:rsidRPr="007754FC">
              <w:rPr>
                <w:rFonts w:ascii="Cambria" w:eastAsia="Cambria" w:hAnsi="Cambria" w:cs="Times New Roman"/>
              </w:rPr>
              <w:t>ecision-making</w:t>
            </w:r>
            <w:r>
              <w:rPr>
                <w:rFonts w:ascii="Cambria" w:eastAsia="Cambria" w:hAnsi="Cambria" w:cs="Times New Roman"/>
              </w:rPr>
              <w:t xml:space="preserve"> within the organisation</w:t>
            </w:r>
          </w:p>
        </w:tc>
      </w:tr>
      <w:tr w:rsidR="002C1AC2">
        <w:tc>
          <w:tcPr>
            <w:cnfStyle w:val="001000000000"/>
            <w:tcW w:w="2235" w:type="dxa"/>
          </w:tcPr>
          <w:p w:rsidR="002C1AC2" w:rsidRDefault="002C1AC2" w:rsidP="00934EFB">
            <w:pPr>
              <w:rPr>
                <w:rFonts w:ascii="Cambria" w:eastAsia="Cambria" w:hAnsi="Cambria" w:cs="Times New Roman"/>
              </w:rPr>
            </w:pPr>
            <w:r>
              <w:rPr>
                <w:rFonts w:ascii="Cambria" w:eastAsia="Cambria" w:hAnsi="Cambria" w:cs="Times New Roman"/>
              </w:rPr>
              <w:t>Perceptions</w:t>
            </w:r>
          </w:p>
        </w:tc>
        <w:tc>
          <w:tcPr>
            <w:tcW w:w="6294" w:type="dxa"/>
          </w:tcPr>
          <w:p w:rsidR="002C1AC2" w:rsidRDefault="002C1AC2" w:rsidP="00934EFB">
            <w:pPr>
              <w:cnfStyle w:val="000000000000"/>
              <w:rPr>
                <w:rFonts w:ascii="Cambria" w:eastAsia="Cambria" w:hAnsi="Cambria" w:cs="Times New Roman"/>
              </w:rPr>
            </w:pPr>
            <w:r>
              <w:rPr>
                <w:rFonts w:ascii="Cambria" w:eastAsia="Cambria" w:hAnsi="Cambria" w:cs="Times New Roman"/>
              </w:rPr>
              <w:t>Dimensions of density</w:t>
            </w:r>
          </w:p>
          <w:p w:rsidR="002C1AC2" w:rsidRDefault="002C1AC2" w:rsidP="00934EFB">
            <w:pPr>
              <w:cnfStyle w:val="000000000000"/>
              <w:rPr>
                <w:rFonts w:ascii="Cambria" w:eastAsia="Cambria" w:hAnsi="Cambria" w:cs="Times New Roman"/>
              </w:rPr>
            </w:pPr>
            <w:r>
              <w:rPr>
                <w:rFonts w:ascii="Cambria" w:eastAsia="Cambria" w:hAnsi="Cambria" w:cs="Times New Roman"/>
              </w:rPr>
              <w:t>Top three drivers of density</w:t>
            </w:r>
          </w:p>
          <w:p w:rsidR="002C1AC2" w:rsidRDefault="002C1AC2" w:rsidP="00934EFB">
            <w:pPr>
              <w:cnfStyle w:val="000000000000"/>
              <w:rPr>
                <w:rFonts w:ascii="Cambria" w:eastAsia="Cambria" w:hAnsi="Cambria" w:cs="Times New Roman"/>
              </w:rPr>
            </w:pPr>
            <w:r>
              <w:rPr>
                <w:rFonts w:ascii="Cambria" w:eastAsia="Cambria" w:hAnsi="Cambria" w:cs="Times New Roman"/>
              </w:rPr>
              <w:t>Estimating low, medium and high density</w:t>
            </w:r>
          </w:p>
        </w:tc>
      </w:tr>
      <w:tr w:rsidR="002C1AC2">
        <w:trPr>
          <w:cnfStyle w:val="000000100000"/>
        </w:trPr>
        <w:tc>
          <w:tcPr>
            <w:cnfStyle w:val="001000000000"/>
            <w:tcW w:w="2235" w:type="dxa"/>
          </w:tcPr>
          <w:p w:rsidR="002C1AC2" w:rsidRDefault="002C1AC2" w:rsidP="00934EFB">
            <w:pPr>
              <w:rPr>
                <w:rFonts w:ascii="Cambria" w:eastAsia="Cambria" w:hAnsi="Cambria" w:cs="Times New Roman"/>
              </w:rPr>
            </w:pPr>
            <w:r>
              <w:rPr>
                <w:rFonts w:ascii="Cambria" w:eastAsia="Cambria" w:hAnsi="Cambria" w:cs="Times New Roman"/>
              </w:rPr>
              <w:t>Practice</w:t>
            </w:r>
          </w:p>
        </w:tc>
        <w:tc>
          <w:tcPr>
            <w:tcW w:w="6294" w:type="dxa"/>
          </w:tcPr>
          <w:p w:rsidR="002C1AC2" w:rsidRDefault="002C1AC2" w:rsidP="002C1AC2">
            <w:pPr>
              <w:cnfStyle w:val="000000100000"/>
              <w:rPr>
                <w:rFonts w:ascii="Cambria" w:eastAsia="Cambria" w:hAnsi="Cambria" w:cs="Times New Roman"/>
              </w:rPr>
            </w:pPr>
            <w:r>
              <w:rPr>
                <w:rFonts w:ascii="Cambria" w:eastAsia="Cambria" w:hAnsi="Cambria" w:cs="Times New Roman"/>
              </w:rPr>
              <w:t>Who makes density decisions</w:t>
            </w:r>
          </w:p>
          <w:p w:rsidR="002C1AC2" w:rsidRDefault="002C1AC2" w:rsidP="002C1AC2">
            <w:pPr>
              <w:cnfStyle w:val="000000100000"/>
              <w:rPr>
                <w:rFonts w:ascii="Cambria" w:eastAsia="Cambria" w:hAnsi="Cambria" w:cs="Times New Roman"/>
              </w:rPr>
            </w:pPr>
            <w:r>
              <w:rPr>
                <w:rFonts w:ascii="Cambria" w:eastAsia="Cambria" w:hAnsi="Cambria" w:cs="Times New Roman"/>
              </w:rPr>
              <w:t>When are density decisions made in the process</w:t>
            </w:r>
          </w:p>
          <w:p w:rsidR="002C1AC2" w:rsidRDefault="002C1AC2" w:rsidP="002C1AC2">
            <w:pPr>
              <w:cnfStyle w:val="000000100000"/>
              <w:rPr>
                <w:rFonts w:ascii="Cambria" w:eastAsia="Cambria" w:hAnsi="Cambria" w:cs="Times New Roman"/>
              </w:rPr>
            </w:pPr>
            <w:r>
              <w:rPr>
                <w:rFonts w:ascii="Cambria" w:eastAsia="Cambria" w:hAnsi="Cambria" w:cs="Times New Roman"/>
              </w:rPr>
              <w:t>Decision-making resources</w:t>
            </w:r>
          </w:p>
          <w:p w:rsidR="002C1AC2" w:rsidRDefault="002C1AC2" w:rsidP="002C1AC2">
            <w:pPr>
              <w:cnfStyle w:val="000000100000"/>
              <w:rPr>
                <w:rFonts w:ascii="Cambria" w:eastAsia="Cambria" w:hAnsi="Cambria" w:cs="Times New Roman"/>
              </w:rPr>
            </w:pPr>
            <w:r>
              <w:rPr>
                <w:rFonts w:ascii="Cambria" w:eastAsia="Cambria" w:hAnsi="Cambria" w:cs="Times New Roman"/>
              </w:rPr>
              <w:t>Importance of density in urban design and planning</w:t>
            </w:r>
          </w:p>
        </w:tc>
      </w:tr>
    </w:tbl>
    <w:p w:rsidR="002C1AC2" w:rsidRDefault="002C1AC2" w:rsidP="002C1AC2">
      <w:pPr>
        <w:spacing w:after="0"/>
        <w:rPr>
          <w:rFonts w:ascii="Cambria" w:eastAsia="Cambria" w:hAnsi="Cambria" w:cs="Times New Roman"/>
        </w:rPr>
      </w:pPr>
    </w:p>
    <w:p w:rsidR="00F9277B" w:rsidRDefault="002C1AC2" w:rsidP="00934EFB">
      <w:pPr>
        <w:rPr>
          <w:rFonts w:ascii="Cambria" w:eastAsia="Cambria" w:hAnsi="Cambria" w:cs="Times New Roman"/>
        </w:rPr>
      </w:pPr>
      <w:r>
        <w:rPr>
          <w:rFonts w:ascii="Cambria" w:eastAsia="Cambria" w:hAnsi="Cambria" w:cs="Times New Roman"/>
        </w:rPr>
        <w:t xml:space="preserve">Survey respondents were </w:t>
      </w:r>
      <w:r w:rsidR="0054735C">
        <w:rPr>
          <w:rFonts w:ascii="Cambria" w:eastAsia="Cambria" w:hAnsi="Cambria" w:cs="Times New Roman"/>
        </w:rPr>
        <w:t>contacted</w:t>
      </w:r>
      <w:r>
        <w:rPr>
          <w:rFonts w:ascii="Cambria" w:eastAsia="Cambria" w:hAnsi="Cambria" w:cs="Times New Roman"/>
        </w:rPr>
        <w:t xml:space="preserve"> through a variety of UK organisations</w:t>
      </w:r>
      <w:r w:rsidR="00B93A02">
        <w:rPr>
          <w:rFonts w:ascii="Cambria" w:eastAsia="Cambria" w:hAnsi="Cambria" w:cs="Times New Roman"/>
        </w:rPr>
        <w:t xml:space="preserve"> that are relevant to density</w:t>
      </w:r>
      <w:r>
        <w:rPr>
          <w:rFonts w:ascii="Cambria" w:eastAsia="Cambria" w:hAnsi="Cambria" w:cs="Times New Roman"/>
        </w:rPr>
        <w:t>, including:</w:t>
      </w:r>
    </w:p>
    <w:p w:rsidR="00B93A02" w:rsidRDefault="00B93A02" w:rsidP="00EB23E7">
      <w:pPr>
        <w:numPr>
          <w:ilvl w:val="0"/>
          <w:numId w:val="2"/>
        </w:numPr>
        <w:rPr>
          <w:rFonts w:ascii="Cambria" w:eastAsia="Cambria" w:hAnsi="Cambria" w:cs="Times New Roman"/>
        </w:rPr>
      </w:pPr>
      <w:r>
        <w:rPr>
          <w:rFonts w:ascii="Cambria" w:eastAsia="Cambria" w:hAnsi="Cambria" w:cs="Times New Roman"/>
        </w:rPr>
        <w:t>Association of Town Centre Management</w:t>
      </w:r>
    </w:p>
    <w:p w:rsidR="00B93A02" w:rsidRDefault="00B93A02" w:rsidP="00EB23E7">
      <w:pPr>
        <w:numPr>
          <w:ilvl w:val="0"/>
          <w:numId w:val="2"/>
        </w:numPr>
        <w:rPr>
          <w:rFonts w:ascii="Cambria" w:eastAsia="Cambria" w:hAnsi="Cambria" w:cs="Times New Roman"/>
        </w:rPr>
      </w:pPr>
      <w:r>
        <w:rPr>
          <w:rFonts w:ascii="Cambria" w:eastAsia="Cambria" w:hAnsi="Cambria" w:cs="Times New Roman"/>
        </w:rPr>
        <w:t>Chartered Institute of Highway Engineers</w:t>
      </w:r>
    </w:p>
    <w:p w:rsidR="001B4647" w:rsidRDefault="001B4647" w:rsidP="00EB23E7">
      <w:pPr>
        <w:numPr>
          <w:ilvl w:val="0"/>
          <w:numId w:val="2"/>
        </w:numPr>
        <w:rPr>
          <w:rFonts w:ascii="Cambria" w:eastAsia="Cambria" w:hAnsi="Cambria" w:cs="Times New Roman"/>
        </w:rPr>
      </w:pPr>
      <w:r>
        <w:rPr>
          <w:rFonts w:ascii="Cambria" w:eastAsia="Cambria" w:hAnsi="Cambria" w:cs="Times New Roman"/>
        </w:rPr>
        <w:t>Environmental Sustainability Knowledge Transfer Network</w:t>
      </w:r>
    </w:p>
    <w:p w:rsidR="002C1AC2" w:rsidRDefault="002C1AC2" w:rsidP="00EB23E7">
      <w:pPr>
        <w:numPr>
          <w:ilvl w:val="0"/>
          <w:numId w:val="2"/>
        </w:numPr>
        <w:rPr>
          <w:rFonts w:ascii="Cambria" w:eastAsia="Cambria" w:hAnsi="Cambria" w:cs="Times New Roman"/>
        </w:rPr>
      </w:pPr>
      <w:r>
        <w:rPr>
          <w:rFonts w:ascii="Cambria" w:eastAsia="Cambria" w:hAnsi="Cambria" w:cs="Times New Roman"/>
        </w:rPr>
        <w:t>Institute of Civil Engineers (North West region)</w:t>
      </w:r>
    </w:p>
    <w:p w:rsidR="00B93A02" w:rsidRDefault="00B93A02" w:rsidP="00EB23E7">
      <w:pPr>
        <w:numPr>
          <w:ilvl w:val="0"/>
          <w:numId w:val="2"/>
        </w:numPr>
        <w:rPr>
          <w:rFonts w:ascii="Cambria" w:eastAsia="Cambria" w:hAnsi="Cambria" w:cs="Times New Roman"/>
        </w:rPr>
      </w:pPr>
      <w:r>
        <w:rPr>
          <w:rFonts w:ascii="Cambria" w:eastAsia="Cambria" w:hAnsi="Cambria" w:cs="Times New Roman"/>
        </w:rPr>
        <w:t>Landscape and Interior Design Association (formerly the Landscape Institute)</w:t>
      </w:r>
    </w:p>
    <w:p w:rsidR="002C1AC2" w:rsidRDefault="002C1AC2" w:rsidP="00EB23E7">
      <w:pPr>
        <w:numPr>
          <w:ilvl w:val="0"/>
          <w:numId w:val="2"/>
        </w:numPr>
        <w:rPr>
          <w:rFonts w:ascii="Cambria" w:eastAsia="Cambria" w:hAnsi="Cambria" w:cs="Times New Roman"/>
        </w:rPr>
      </w:pPr>
      <w:r>
        <w:rPr>
          <w:rFonts w:ascii="Cambria" w:eastAsia="Cambria" w:hAnsi="Cambria" w:cs="Times New Roman"/>
        </w:rPr>
        <w:t>Local Government Association</w:t>
      </w:r>
    </w:p>
    <w:p w:rsidR="00B93A02" w:rsidRDefault="00B93A02" w:rsidP="00EB23E7">
      <w:pPr>
        <w:numPr>
          <w:ilvl w:val="0"/>
          <w:numId w:val="2"/>
        </w:numPr>
        <w:rPr>
          <w:rFonts w:ascii="Cambria" w:eastAsia="Cambria" w:hAnsi="Cambria" w:cs="Times New Roman"/>
        </w:rPr>
      </w:pPr>
      <w:r w:rsidRPr="002C1AC2">
        <w:rPr>
          <w:rFonts w:ascii="Cambria" w:eastAsia="Cambria" w:hAnsi="Cambria" w:cs="Times New Roman"/>
        </w:rPr>
        <w:t>Royal Institute of British Architects</w:t>
      </w:r>
    </w:p>
    <w:p w:rsidR="0054735C" w:rsidRDefault="0054735C" w:rsidP="00EB23E7">
      <w:pPr>
        <w:numPr>
          <w:ilvl w:val="0"/>
          <w:numId w:val="2"/>
        </w:numPr>
        <w:rPr>
          <w:rFonts w:ascii="Cambria" w:eastAsia="Cambria" w:hAnsi="Cambria" w:cs="Times New Roman"/>
        </w:rPr>
      </w:pPr>
      <w:r>
        <w:rPr>
          <w:rFonts w:ascii="Cambria" w:eastAsia="Cambria" w:hAnsi="Cambria" w:cs="Times New Roman"/>
        </w:rPr>
        <w:t>Royal Town Planning Institute</w:t>
      </w:r>
    </w:p>
    <w:p w:rsidR="00B93A02" w:rsidRPr="00B93A02" w:rsidRDefault="0054735C" w:rsidP="00EB23E7">
      <w:pPr>
        <w:numPr>
          <w:ilvl w:val="0"/>
          <w:numId w:val="2"/>
        </w:numPr>
        <w:rPr>
          <w:rFonts w:ascii="Cambria" w:eastAsia="Cambria" w:hAnsi="Cambria" w:cs="Times New Roman"/>
        </w:rPr>
      </w:pPr>
      <w:r>
        <w:rPr>
          <w:rFonts w:ascii="Cambria" w:eastAsia="Cambria" w:hAnsi="Cambria" w:cs="Times New Roman"/>
        </w:rPr>
        <w:t>Urban Design Group</w:t>
      </w:r>
    </w:p>
    <w:p w:rsidR="00B93A02" w:rsidRDefault="00B93A02" w:rsidP="00934EFB">
      <w:pPr>
        <w:rPr>
          <w:rFonts w:ascii="Cambria" w:eastAsia="Cambria" w:hAnsi="Cambria" w:cs="Times New Roman"/>
        </w:rPr>
      </w:pPr>
      <w:r>
        <w:rPr>
          <w:rFonts w:ascii="Cambria" w:eastAsia="Cambria" w:hAnsi="Cambria" w:cs="Times New Roman"/>
        </w:rPr>
        <w:t>In addition, members of a developer workshop at Lancaster University, and project partners and expert panellists participating in the Urban Futures project were contacted to participate in the survey.</w:t>
      </w:r>
    </w:p>
    <w:p w:rsidR="002C1AC2" w:rsidRDefault="0054735C" w:rsidP="00934EFB">
      <w:pPr>
        <w:rPr>
          <w:rFonts w:ascii="Cambria" w:eastAsia="Cambria" w:hAnsi="Cambria" w:cs="Times New Roman"/>
        </w:rPr>
      </w:pPr>
      <w:r>
        <w:rPr>
          <w:rFonts w:ascii="Cambria" w:eastAsia="Cambria" w:hAnsi="Cambria" w:cs="Times New Roman"/>
        </w:rPr>
        <w:lastRenderedPageBreak/>
        <w:t xml:space="preserve">Each organisation or person was sent an email about the </w:t>
      </w:r>
      <w:r w:rsidR="003126CB">
        <w:rPr>
          <w:rFonts w:ascii="Cambria" w:eastAsia="Cambria" w:hAnsi="Cambria" w:cs="Times New Roman"/>
        </w:rPr>
        <w:t>survey (organisations were asked either to email members directly or to add a message about the survey to a newsletter), which stated the project aim</w:t>
      </w:r>
      <w:r w:rsidR="00B93A02">
        <w:rPr>
          <w:rFonts w:ascii="Cambria" w:eastAsia="Cambria" w:hAnsi="Cambria" w:cs="Times New Roman"/>
        </w:rPr>
        <w:t xml:space="preserve"> </w:t>
      </w:r>
      <w:r w:rsidR="003126CB">
        <w:rPr>
          <w:rFonts w:ascii="Cambria" w:eastAsia="Cambria" w:hAnsi="Cambria" w:cs="Times New Roman"/>
        </w:rPr>
        <w:t>and asked people to go to the www.surveymonkey.com web site to complete the 10-minute survey. Below is a copy of the email:</w:t>
      </w:r>
      <w:r>
        <w:rPr>
          <w:rFonts w:ascii="Cambria" w:eastAsia="Cambria" w:hAnsi="Cambria" w:cs="Times New Roman"/>
        </w:rPr>
        <w:t xml:space="preserve"> </w:t>
      </w:r>
    </w:p>
    <w:p w:rsidR="00836B6D" w:rsidRDefault="00280577" w:rsidP="004B4049">
      <w:r>
        <w:pict>
          <v:shapetype id="_x0000_t202" coordsize="21600,21600" o:spt="202" path="m,l,21600r21600,l21600,xe">
            <v:stroke joinstyle="miter"/>
            <v:path gradientshapeok="t" o:connecttype="rect"/>
          </v:shapetype>
          <v:shape id="_x0000_s1026" type="#_x0000_t202" style="width:419.7pt;height:494.1pt;mso-position-horizontal-relative:char;mso-position-vertical-relative:line;mso-width-relative:margin;mso-height-relative:margin" fillcolor="white [3201]" strokecolor="#4f81bd [3204]" strokeweight="2.5pt">
            <v:shadow color="#868686"/>
            <v:textbox>
              <w:txbxContent>
                <w:p w:rsidR="00FD5458" w:rsidRPr="003126CB" w:rsidRDefault="00FD5458" w:rsidP="00836B6D">
                  <w:pPr>
                    <w:shd w:val="clear" w:color="auto" w:fill="FFFFFF"/>
                    <w:spacing w:before="100" w:beforeAutospacing="1" w:after="240"/>
                    <w:rPr>
                      <w:rFonts w:ascii="Cambria" w:hAnsi="Cambria"/>
                      <w:color w:val="000000"/>
                    </w:rPr>
                  </w:pPr>
                  <w:r w:rsidRPr="003126CB">
                    <w:rPr>
                      <w:rFonts w:ascii="Cambria" w:hAnsi="Cambria"/>
                      <w:color w:val="000000"/>
                    </w:rPr>
                    <w:t>LANCASTER UNIVERSITY URBAN DENSITY SURVEY</w:t>
                  </w:r>
                  <w:r w:rsidRPr="003126CB">
                    <w:rPr>
                      <w:rFonts w:ascii="Cambria" w:hAnsi="Cambria"/>
                      <w:color w:val="000000"/>
                    </w:rPr>
                    <w:br/>
                  </w:r>
                  <w:r w:rsidRPr="003126CB">
                    <w:rPr>
                      <w:rFonts w:ascii="Cambria" w:hAnsi="Cambria"/>
                      <w:color w:val="000000"/>
                    </w:rPr>
                    <w:br/>
                    <w:t>YOUR VIEWS ARE NEEDED ON ASPECTS OF DENSITY AND DECISION-MAKING IN THE URBAN ENVIRONMENT</w:t>
                  </w:r>
                </w:p>
                <w:p w:rsidR="00FD5458" w:rsidRPr="003126CB" w:rsidRDefault="00FD5458" w:rsidP="00836B6D">
                  <w:pPr>
                    <w:shd w:val="clear" w:color="auto" w:fill="FFFFFF"/>
                    <w:spacing w:after="166"/>
                    <w:rPr>
                      <w:rFonts w:ascii="Cambria" w:hAnsi="Cambria"/>
                      <w:color w:val="000000"/>
                    </w:rPr>
                  </w:pPr>
                  <w:r w:rsidRPr="003126CB">
                    <w:rPr>
                      <w:rFonts w:ascii="Cambria" w:hAnsi="Cambria"/>
                      <w:color w:val="000000"/>
                    </w:rPr>
                    <w:t>The aim of this 10-minute survey is to obtain the views of informed practitioners, policymakers and academics on aspects of density and decision-making in the urban environment.</w:t>
                  </w:r>
                  <w:r w:rsidRPr="003126CB">
                    <w:rPr>
                      <w:rFonts w:ascii="Cambria" w:hAnsi="Cambria"/>
                      <w:color w:val="000000"/>
                    </w:rPr>
                    <w:br/>
                  </w:r>
                  <w:r w:rsidRPr="003126CB">
                    <w:rPr>
                      <w:rFonts w:ascii="Cambria" w:hAnsi="Cambria"/>
                      <w:color w:val="000000"/>
                    </w:rPr>
                    <w:br/>
                    <w:t xml:space="preserve">By 'informed', we mean a person who considers and/or makes decisions about density in their job, either operationally or strategically. These individual views will provide a collective understanding of how density is considered by key stakeholders in the urban design and development process as well as of the variety of density issues facing decision-makers today. This feedback also will contribute to our better understanding of how density influences the efficient use, management and maintenance of urban environments for liveability, wellbeing and sustainability. Finally, through research currently being undertaken with government on the Urban Futures research project, we hope to provide support and guidance to stakeholders about density and decision-making. Further information about the Urban Futures project can be found at www.urban-futures.org </w:t>
                  </w:r>
                  <w:r w:rsidRPr="003126CB">
                    <w:rPr>
                      <w:rFonts w:ascii="Cambria" w:hAnsi="Cambria"/>
                      <w:color w:val="000000"/>
                    </w:rPr>
                    <w:br/>
                  </w:r>
                  <w:r w:rsidRPr="003126CB">
                    <w:rPr>
                      <w:rFonts w:ascii="Cambria" w:hAnsi="Cambria"/>
                      <w:color w:val="000000"/>
                    </w:rPr>
                    <w:br/>
                  </w:r>
                  <w:proofErr w:type="gramStart"/>
                  <w:r w:rsidRPr="003126CB">
                    <w:rPr>
                      <w:rFonts w:ascii="Cambria" w:hAnsi="Cambria"/>
                      <w:color w:val="000000"/>
                    </w:rPr>
                    <w:t>The</w:t>
                  </w:r>
                  <w:proofErr w:type="gramEnd"/>
                  <w:r>
                    <w:rPr>
                      <w:rFonts w:ascii="Cambria" w:hAnsi="Cambria"/>
                      <w:color w:val="000000"/>
                    </w:rPr>
                    <w:t xml:space="preserve"> density survey may be found at </w:t>
                  </w:r>
                  <w:hyperlink r:id="rId10" w:tgtFrame="_blank" w:history="1">
                    <w:r w:rsidRPr="003126CB">
                      <w:rPr>
                        <w:rFonts w:ascii="Cambria" w:hAnsi="Cambria"/>
                      </w:rPr>
                      <w:t>www.surveymonkey.com/s/urbanfutures</w:t>
                    </w:r>
                  </w:hyperlink>
                  <w:r w:rsidRPr="003126CB">
                    <w:rPr>
                      <w:rFonts w:ascii="Cambria" w:hAnsi="Cambria"/>
                      <w:color w:val="000000"/>
                    </w:rPr>
                    <w:t>. It is available in alternative formats, such as online, large print, or if you prefer, we can assist you to complete it. Please contact Christopher Boyko on c.boyko@lancaster.ac.uk for further information.</w:t>
                  </w:r>
                  <w:r w:rsidRPr="003126CB">
                    <w:rPr>
                      <w:rFonts w:ascii="Cambria" w:hAnsi="Cambria"/>
                      <w:color w:val="000000"/>
                    </w:rPr>
                    <w:br/>
                  </w:r>
                  <w:r w:rsidRPr="003126CB">
                    <w:rPr>
                      <w:rFonts w:ascii="Cambria" w:hAnsi="Cambria"/>
                      <w:color w:val="000000"/>
                    </w:rPr>
                    <w:br/>
                    <w:t>If you would like a copy of the survey results, please supply your email address at the end of the survey.</w:t>
                  </w:r>
                  <w:r w:rsidRPr="003126CB">
                    <w:rPr>
                      <w:rFonts w:ascii="Cambria" w:hAnsi="Cambria"/>
                      <w:color w:val="000000"/>
                    </w:rPr>
                    <w:br/>
                  </w:r>
                  <w:r w:rsidRPr="003126CB">
                    <w:rPr>
                      <w:rFonts w:ascii="Cambria" w:hAnsi="Cambria"/>
                      <w:color w:val="000000"/>
                    </w:rPr>
                    <w:br/>
                    <w:t>Thank you in anticipation,</w:t>
                  </w:r>
                </w:p>
                <w:p w:rsidR="00FD5458" w:rsidRDefault="00FD5458" w:rsidP="00836B6D">
                  <w:pPr>
                    <w:shd w:val="clear" w:color="auto" w:fill="FFFFFF"/>
                    <w:spacing w:after="166"/>
                    <w:rPr>
                      <w:rFonts w:ascii="Cambria" w:hAnsi="Cambria"/>
                      <w:color w:val="000000"/>
                    </w:rPr>
                  </w:pPr>
                  <w:r w:rsidRPr="003126CB">
                    <w:rPr>
                      <w:rFonts w:ascii="Cambria" w:hAnsi="Cambria"/>
                      <w:color w:val="000000"/>
                    </w:rPr>
                    <w:t>Prof. Rachel Cooper &amp; Dr. Christopher Boyko</w:t>
                  </w:r>
                </w:p>
                <w:p w:rsidR="00FD5458" w:rsidRDefault="00FD5458" w:rsidP="007501FB">
                  <w:pPr>
                    <w:shd w:val="clear" w:color="auto" w:fill="FFFFFF"/>
                    <w:spacing w:after="166"/>
                  </w:pPr>
                  <w:r w:rsidRPr="003126CB">
                    <w:rPr>
                      <w:rFonts w:ascii="Cambria" w:hAnsi="Cambria"/>
                      <w:color w:val="000000"/>
                    </w:rPr>
                    <w:t>Urban Futures project, Lancaster University</w:t>
                  </w:r>
                </w:p>
              </w:txbxContent>
            </v:textbox>
            <w10:wrap type="none"/>
            <w10:anchorlock/>
          </v:shape>
        </w:pict>
      </w:r>
    </w:p>
    <w:p w:rsidR="00836B6D" w:rsidRDefault="00836B6D" w:rsidP="004B4049">
      <w:r>
        <w:t>The survey was active on the web site for 3 months, from May-July 2011. One attempt was made to follow up with three of the organisations when a fault was found with one organisation’s mailing distribution list (it was unclear at the time whether or not the fault lay with the email message or the organisation’s mailing distribution list).</w:t>
      </w:r>
    </w:p>
    <w:p w:rsidR="008A7281" w:rsidRPr="008A7281" w:rsidRDefault="008D640A" w:rsidP="004B4049">
      <w:pPr>
        <w:rPr>
          <w:rFonts w:asciiTheme="majorHAnsi" w:hAnsiTheme="majorHAnsi"/>
          <w:sz w:val="52"/>
          <w:szCs w:val="52"/>
        </w:rPr>
      </w:pPr>
      <w:r>
        <w:br w:type="page"/>
      </w:r>
      <w:r w:rsidR="003610F9">
        <w:rPr>
          <w:rFonts w:asciiTheme="majorHAnsi" w:hAnsiTheme="majorHAnsi"/>
          <w:sz w:val="52"/>
          <w:szCs w:val="52"/>
        </w:rPr>
        <w:lastRenderedPageBreak/>
        <w:t>2</w:t>
      </w:r>
      <w:r w:rsidR="008A7281">
        <w:rPr>
          <w:rFonts w:asciiTheme="majorHAnsi" w:hAnsiTheme="majorHAnsi"/>
          <w:sz w:val="52"/>
          <w:szCs w:val="52"/>
        </w:rPr>
        <w:t>.</w:t>
      </w:r>
      <w:r w:rsidR="00D0582B">
        <w:rPr>
          <w:rFonts w:asciiTheme="majorHAnsi" w:hAnsiTheme="majorHAnsi"/>
          <w:sz w:val="52"/>
          <w:szCs w:val="52"/>
        </w:rPr>
        <w:t xml:space="preserve"> </w:t>
      </w:r>
      <w:r w:rsidR="004B0E83">
        <w:rPr>
          <w:rFonts w:asciiTheme="majorHAnsi" w:hAnsiTheme="majorHAnsi"/>
          <w:sz w:val="52"/>
          <w:szCs w:val="52"/>
        </w:rPr>
        <w:t>Survey d</w:t>
      </w:r>
      <w:r w:rsidR="00906868">
        <w:rPr>
          <w:rFonts w:asciiTheme="majorHAnsi" w:hAnsiTheme="majorHAnsi"/>
          <w:sz w:val="52"/>
          <w:szCs w:val="52"/>
        </w:rPr>
        <w:t>emographics</w:t>
      </w:r>
    </w:p>
    <w:p w:rsidR="00F7012A" w:rsidRDefault="00F7012A" w:rsidP="00F7012A">
      <w:r>
        <w:t>One hundred and twenty-nine people responded to the density survey. This section categorises the respondents according to age, gender, ethnicity,</w:t>
      </w:r>
      <w:r w:rsidRPr="00F7012A">
        <w:rPr>
          <w:rFonts w:ascii="Cambria" w:eastAsia="Cambria" w:hAnsi="Cambria" w:cs="Times New Roman"/>
        </w:rPr>
        <w:t xml:space="preserve"> </w:t>
      </w:r>
      <w:r>
        <w:rPr>
          <w:rFonts w:ascii="Cambria" w:eastAsia="Cambria" w:hAnsi="Cambria" w:cs="Times New Roman"/>
        </w:rPr>
        <w:t>ed</w:t>
      </w:r>
      <w:r w:rsidRPr="007754FC">
        <w:rPr>
          <w:rFonts w:ascii="Cambria" w:eastAsia="Cambria" w:hAnsi="Cambria" w:cs="Times New Roman"/>
        </w:rPr>
        <w:t>ucation</w:t>
      </w:r>
      <w:r>
        <w:rPr>
          <w:rFonts w:ascii="Cambria" w:eastAsia="Cambria" w:hAnsi="Cambria" w:cs="Times New Roman"/>
        </w:rPr>
        <w:t>, p</w:t>
      </w:r>
      <w:r w:rsidRPr="007754FC">
        <w:rPr>
          <w:rFonts w:ascii="Cambria" w:eastAsia="Cambria" w:hAnsi="Cambria" w:cs="Times New Roman"/>
        </w:rPr>
        <w:t>rofession</w:t>
      </w:r>
      <w:r>
        <w:rPr>
          <w:rFonts w:ascii="Cambria" w:eastAsia="Cambria" w:hAnsi="Cambria" w:cs="Times New Roman"/>
        </w:rPr>
        <w:t>, e</w:t>
      </w:r>
      <w:r w:rsidRPr="007754FC">
        <w:rPr>
          <w:rFonts w:ascii="Cambria" w:eastAsia="Cambria" w:hAnsi="Cambria" w:cs="Times New Roman"/>
        </w:rPr>
        <w:t>mployer</w:t>
      </w:r>
      <w:r>
        <w:rPr>
          <w:rFonts w:ascii="Cambria" w:eastAsia="Cambria" w:hAnsi="Cambria" w:cs="Times New Roman"/>
        </w:rPr>
        <w:t>, p</w:t>
      </w:r>
      <w:r w:rsidRPr="007754FC">
        <w:rPr>
          <w:rFonts w:ascii="Cambria" w:eastAsia="Cambria" w:hAnsi="Cambria" w:cs="Times New Roman"/>
        </w:rPr>
        <w:t>lace of profession</w:t>
      </w:r>
      <w:r>
        <w:rPr>
          <w:rFonts w:ascii="Cambria" w:eastAsia="Cambria" w:hAnsi="Cambria" w:cs="Times New Roman"/>
        </w:rPr>
        <w:t xml:space="preserve"> and </w:t>
      </w:r>
      <w:r w:rsidRPr="007754FC">
        <w:rPr>
          <w:rFonts w:ascii="Cambria" w:eastAsia="Cambria" w:hAnsi="Cambria" w:cs="Times New Roman"/>
        </w:rPr>
        <w:t xml:space="preserve">decision-making </w:t>
      </w:r>
      <w:r w:rsidR="0071231D">
        <w:rPr>
          <w:rFonts w:ascii="Cambria" w:eastAsia="Cambria" w:hAnsi="Cambria" w:cs="Times New Roman"/>
        </w:rPr>
        <w:t>within the organisation.</w:t>
      </w:r>
    </w:p>
    <w:p w:rsidR="00C25826" w:rsidRDefault="00C25826" w:rsidP="00C95775">
      <w:pPr>
        <w:pStyle w:val="Heading1"/>
        <w:spacing w:before="0"/>
      </w:pPr>
      <w:r>
        <w:t>2.1 Age and gender of respondents</w:t>
      </w:r>
    </w:p>
    <w:p w:rsidR="00C25826" w:rsidRDefault="00EC4622" w:rsidP="00C25826">
      <w:r>
        <w:t>Of the 104 r</w:t>
      </w:r>
      <w:r w:rsidR="00C25826">
        <w:t xml:space="preserve">espondents </w:t>
      </w:r>
      <w:r>
        <w:t>who answered the question about gender, the majority were</w:t>
      </w:r>
      <w:r w:rsidR="00C25826">
        <w:t xml:space="preserve"> male (72.1%)</w:t>
      </w:r>
      <w:r>
        <w:t xml:space="preserve">, with 27.9% female. </w:t>
      </w:r>
      <w:r w:rsidR="00CF5795">
        <w:t>T</w:t>
      </w:r>
      <w:r>
        <w:t>he age range of the 109</w:t>
      </w:r>
      <w:r w:rsidR="00686BE8">
        <w:t xml:space="preserve"> respondents</w:t>
      </w:r>
      <w:r w:rsidR="00102DA2">
        <w:t xml:space="preserve"> </w:t>
      </w:r>
      <w:r>
        <w:t xml:space="preserve">answering the question about age </w:t>
      </w:r>
      <w:r w:rsidR="00102DA2">
        <w:t xml:space="preserve">varied. The most common age range was 25-34 and 35-44 (27.5% each), followed by 45-54 (24.8%), 55-64 (15.6%), over 65 (2.8%) and under 25 (1.8%) (see </w:t>
      </w:r>
      <w:r w:rsidR="00102DA2" w:rsidRPr="00102DA2">
        <w:rPr>
          <w:i/>
        </w:rPr>
        <w:t xml:space="preserve">Figures </w:t>
      </w:r>
      <w:r w:rsidR="008F2A0B">
        <w:rPr>
          <w:i/>
        </w:rPr>
        <w:t>2.1</w:t>
      </w:r>
      <w:r w:rsidR="00102DA2" w:rsidRPr="00102DA2">
        <w:rPr>
          <w:i/>
        </w:rPr>
        <w:t xml:space="preserve"> and </w:t>
      </w:r>
      <w:r w:rsidR="008F2A0B">
        <w:rPr>
          <w:i/>
        </w:rPr>
        <w:t>2.2</w:t>
      </w:r>
      <w:r w:rsidR="00102DA2">
        <w:t>)</w:t>
      </w:r>
      <w:r w:rsidR="00C25826">
        <w:t>.</w:t>
      </w:r>
    </w:p>
    <w:p w:rsidR="00C25826" w:rsidRDefault="00102DA2" w:rsidP="00C25826">
      <w:r w:rsidRPr="00102DA2">
        <w:rPr>
          <w:i/>
        </w:rPr>
        <w:t>Figur</w:t>
      </w:r>
      <w:r w:rsidR="00C25826" w:rsidRPr="00102DA2">
        <w:rPr>
          <w:i/>
        </w:rPr>
        <w:t xml:space="preserve">e </w:t>
      </w:r>
      <w:r w:rsidR="008F2A0B">
        <w:rPr>
          <w:i/>
        </w:rPr>
        <w:t>2.1</w:t>
      </w:r>
      <w:r w:rsidR="00C25826">
        <w:t xml:space="preserve">. </w:t>
      </w:r>
      <w:r>
        <w:t>Gender of respondents</w:t>
      </w:r>
      <w:r w:rsidR="00C25826">
        <w:t>.</w:t>
      </w:r>
    </w:p>
    <w:p w:rsidR="00102DA2" w:rsidRDefault="00102DA2" w:rsidP="00C25826">
      <w:r>
        <w:rPr>
          <w:noProof/>
          <w:lang w:eastAsia="en-GB"/>
        </w:rPr>
        <w:drawing>
          <wp:inline distT="0" distB="0" distL="0" distR="0">
            <wp:extent cx="5278755" cy="3079115"/>
            <wp:effectExtent l="19050" t="0" r="17145"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611376" w:rsidRDefault="00611376" w:rsidP="00C25826">
      <w:pPr>
        <w:rPr>
          <w:i/>
        </w:rPr>
      </w:pPr>
    </w:p>
    <w:p w:rsidR="00102DA2" w:rsidRDefault="00102DA2" w:rsidP="00C25826">
      <w:proofErr w:type="gramStart"/>
      <w:r>
        <w:rPr>
          <w:i/>
        </w:rPr>
        <w:lastRenderedPageBreak/>
        <w:t xml:space="preserve">Figure </w:t>
      </w:r>
      <w:r w:rsidR="008F2A0B">
        <w:rPr>
          <w:i/>
        </w:rPr>
        <w:t>2.2</w:t>
      </w:r>
      <w:r>
        <w:rPr>
          <w:i/>
        </w:rPr>
        <w:t>.</w:t>
      </w:r>
      <w:proofErr w:type="gramEnd"/>
      <w:r>
        <w:t xml:space="preserve"> Age of respondents.</w:t>
      </w:r>
    </w:p>
    <w:p w:rsidR="00102DA2" w:rsidRPr="00102DA2" w:rsidRDefault="00102DA2" w:rsidP="00C25826">
      <w:r>
        <w:rPr>
          <w:noProof/>
          <w:lang w:eastAsia="en-GB"/>
        </w:rPr>
        <w:drawing>
          <wp:inline distT="0" distB="0" distL="0" distR="0">
            <wp:extent cx="5278755" cy="3079115"/>
            <wp:effectExtent l="19050" t="0" r="1714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EE7" w:rsidRDefault="007B6EE7" w:rsidP="007B6EE7">
      <w:pPr>
        <w:pStyle w:val="Heading1"/>
      </w:pPr>
      <w:r>
        <w:t>2.2 Ethnicity and formal education of respondents</w:t>
      </w:r>
    </w:p>
    <w:p w:rsidR="007B6EE7" w:rsidRDefault="00ED37F9" w:rsidP="007B6EE7">
      <w:r>
        <w:t>A majority of the 109</w:t>
      </w:r>
      <w:r w:rsidR="007B6EE7">
        <w:t xml:space="preserve"> survey respondents </w:t>
      </w:r>
      <w:r>
        <w:t>who answered th</w:t>
      </w:r>
      <w:r w:rsidR="00EC4622">
        <w:t>e</w:t>
      </w:r>
      <w:r>
        <w:t xml:space="preserve"> question </w:t>
      </w:r>
      <w:r w:rsidR="00EC4622">
        <w:t xml:space="preserve">about ethnicity </w:t>
      </w:r>
      <w:r w:rsidR="007B6EE7">
        <w:t xml:space="preserve">were </w:t>
      </w:r>
      <w:r>
        <w:t xml:space="preserve">Caucasian, comprising </w:t>
      </w:r>
      <w:r w:rsidR="007B6EE7">
        <w:t>White British (79.8%), White Irish (2.8%)</w:t>
      </w:r>
      <w:r>
        <w:t xml:space="preserve"> </w:t>
      </w:r>
      <w:r w:rsidR="007B6EE7">
        <w:t>or White Other (13.8%). Additional</w:t>
      </w:r>
      <w:r>
        <w:t xml:space="preserve"> </w:t>
      </w:r>
      <w:r w:rsidR="007B6EE7">
        <w:t xml:space="preserve">ethnicities </w:t>
      </w:r>
      <w:r>
        <w:t xml:space="preserve">reported </w:t>
      </w:r>
      <w:r w:rsidR="007B6EE7">
        <w:t xml:space="preserve">include Mixed (0.9%), Indian (0.9%), Black Caribbean (0.9%) and Other ethnic group (0.9%) (see </w:t>
      </w:r>
      <w:r w:rsidR="007B6EE7">
        <w:rPr>
          <w:i/>
        </w:rPr>
        <w:t>Figure</w:t>
      </w:r>
      <w:r w:rsidR="007B6EE7" w:rsidRPr="00102DA2">
        <w:rPr>
          <w:i/>
        </w:rPr>
        <w:t xml:space="preserve"> </w:t>
      </w:r>
      <w:r w:rsidR="008F2A0B">
        <w:rPr>
          <w:i/>
        </w:rPr>
        <w:t>2.3</w:t>
      </w:r>
      <w:r w:rsidR="007B6EE7">
        <w:t>).</w:t>
      </w:r>
    </w:p>
    <w:p w:rsidR="007B6EE7" w:rsidRDefault="007B6EE7" w:rsidP="007B6EE7">
      <w:r w:rsidRPr="00102DA2">
        <w:rPr>
          <w:i/>
        </w:rPr>
        <w:t xml:space="preserve">Figure </w:t>
      </w:r>
      <w:r w:rsidR="008F2A0B">
        <w:rPr>
          <w:i/>
        </w:rPr>
        <w:t>2.3</w:t>
      </w:r>
      <w:r>
        <w:t xml:space="preserve">. </w:t>
      </w:r>
      <w:r w:rsidR="006C40FA">
        <w:t>Ethnicity</w:t>
      </w:r>
      <w:r>
        <w:t xml:space="preserve"> of respondents.</w:t>
      </w:r>
    </w:p>
    <w:p w:rsidR="007B6EE7" w:rsidRDefault="007B6EE7" w:rsidP="007B6EE7">
      <w:r>
        <w:rPr>
          <w:noProof/>
          <w:lang w:eastAsia="en-GB"/>
        </w:rPr>
        <w:drawing>
          <wp:inline distT="0" distB="0" distL="0" distR="0">
            <wp:extent cx="5278755" cy="3079115"/>
            <wp:effectExtent l="19050" t="0" r="17145" b="6985"/>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61F1" w:rsidRDefault="007A61F1" w:rsidP="007B6EE7">
      <w:r>
        <w:lastRenderedPageBreak/>
        <w:t xml:space="preserve">All of the 109 respondents had a university education: 5.5% possessed an undergraduate degree or equivalent, 22% received a professional qualification and 72.5% had a postgraduate degree or equivalent (see </w:t>
      </w:r>
      <w:r>
        <w:rPr>
          <w:i/>
        </w:rPr>
        <w:t xml:space="preserve">Figure </w:t>
      </w:r>
      <w:r w:rsidR="008F2A0B">
        <w:rPr>
          <w:i/>
        </w:rPr>
        <w:t>2.4</w:t>
      </w:r>
      <w:r>
        <w:t>).</w:t>
      </w:r>
    </w:p>
    <w:p w:rsidR="00AD1D46" w:rsidRPr="007A61F1" w:rsidRDefault="00AD1D46" w:rsidP="007B6EE7">
      <w:r>
        <w:rPr>
          <w:i/>
        </w:rPr>
        <w:t xml:space="preserve">Figure </w:t>
      </w:r>
      <w:r w:rsidR="008F2A0B">
        <w:rPr>
          <w:i/>
        </w:rPr>
        <w:t>2.4</w:t>
      </w:r>
      <w:r>
        <w:rPr>
          <w:i/>
        </w:rPr>
        <w:t>.</w:t>
      </w:r>
      <w:r>
        <w:t xml:space="preserve"> Formal education of respondents.</w:t>
      </w:r>
    </w:p>
    <w:p w:rsidR="007A61F1" w:rsidRDefault="007A61F1" w:rsidP="007B6EE7">
      <w:r>
        <w:rPr>
          <w:noProof/>
          <w:lang w:eastAsia="en-GB"/>
        </w:rPr>
        <w:drawing>
          <wp:inline distT="0" distB="0" distL="0" distR="0">
            <wp:extent cx="5278755" cy="3079115"/>
            <wp:effectExtent l="19050" t="0" r="1714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40A" w:rsidRDefault="00C25826" w:rsidP="003B12FE">
      <w:pPr>
        <w:pStyle w:val="Heading1"/>
      </w:pPr>
      <w:r>
        <w:t>2.</w:t>
      </w:r>
      <w:r w:rsidR="00C8351E">
        <w:t>3</w:t>
      </w:r>
      <w:r w:rsidR="009A3721">
        <w:t xml:space="preserve"> </w:t>
      </w:r>
      <w:r w:rsidR="008A7281">
        <w:t>Wh</w:t>
      </w:r>
      <w:r w:rsidR="00410BCD">
        <w:t xml:space="preserve">ere </w:t>
      </w:r>
      <w:r w:rsidR="008A7281">
        <w:t>respond</w:t>
      </w:r>
      <w:r w:rsidR="00410BCD">
        <w:t>ents mainly work</w:t>
      </w:r>
    </w:p>
    <w:p w:rsidR="00384D93" w:rsidRDefault="00384D93" w:rsidP="008D640A">
      <w:r>
        <w:t xml:space="preserve">Respondents work all over the UK and internationally, </w:t>
      </w:r>
      <w:r w:rsidR="00DC6DB2">
        <w:t xml:space="preserve">with just over 40% working in the southern half of </w:t>
      </w:r>
      <w:r w:rsidR="00B328D9">
        <w:t>England</w:t>
      </w:r>
      <w:r w:rsidR="00DC6DB2">
        <w:t xml:space="preserve"> (</w:t>
      </w:r>
      <w:r>
        <w:t>17% in the Southeast, 14</w:t>
      </w:r>
      <w:r w:rsidR="00DC6DB2">
        <w:t>.3</w:t>
      </w:r>
      <w:r>
        <w:t>% in London</w:t>
      </w:r>
      <w:r w:rsidR="00DC6DB2">
        <w:t xml:space="preserve"> and</w:t>
      </w:r>
      <w:r>
        <w:t xml:space="preserve"> 8.9% in the Southeast</w:t>
      </w:r>
      <w:r w:rsidR="00DC6DB2">
        <w:t xml:space="preserve">). </w:t>
      </w:r>
      <w:r w:rsidR="00B328D9">
        <w:t xml:space="preserve">Almost </w:t>
      </w:r>
      <w:r w:rsidR="00DC6DB2">
        <w:t>37% of respondents</w:t>
      </w:r>
      <w:r w:rsidR="00B328D9">
        <w:t xml:space="preserve"> work mainly in the rest of England (</w:t>
      </w:r>
      <w:r w:rsidR="00DC6DB2">
        <w:t xml:space="preserve">10.7% in the Northwest, </w:t>
      </w:r>
      <w:r>
        <w:t>8% in the West Midlands</w:t>
      </w:r>
      <w:r w:rsidR="00B328D9">
        <w:t>, 6.3% in the East Midlands, 5.4% in the East of England, 4.5% in Yorkshire and the Humber and 1.8% in the Northeast), with 11.7% working mainly in Scotland (5.4%), Ireland (4.5%) and Wales (1.8%)</w:t>
      </w:r>
      <w:r>
        <w:t>. A further 11.6% work internationally</w:t>
      </w:r>
      <w:r w:rsidR="00B328D9">
        <w:t xml:space="preserve"> (see </w:t>
      </w:r>
      <w:r w:rsidR="007F62FA" w:rsidRPr="00102DA2">
        <w:rPr>
          <w:i/>
        </w:rPr>
        <w:t>Table</w:t>
      </w:r>
      <w:r w:rsidR="00B328D9" w:rsidRPr="00102DA2">
        <w:rPr>
          <w:i/>
        </w:rPr>
        <w:t xml:space="preserve"> </w:t>
      </w:r>
      <w:r w:rsidR="008F2A0B">
        <w:rPr>
          <w:i/>
        </w:rPr>
        <w:t>2.1</w:t>
      </w:r>
      <w:r w:rsidR="00B328D9">
        <w:t>).</w:t>
      </w:r>
    </w:p>
    <w:p w:rsidR="008A7281" w:rsidRDefault="00384D93" w:rsidP="002E419B">
      <w:pPr>
        <w:spacing w:after="0"/>
      </w:pPr>
      <w:r w:rsidRPr="00102DA2">
        <w:rPr>
          <w:i/>
        </w:rPr>
        <w:t xml:space="preserve">Table </w:t>
      </w:r>
      <w:r w:rsidR="008F2A0B">
        <w:rPr>
          <w:i/>
        </w:rPr>
        <w:t>2.1</w:t>
      </w:r>
      <w:r w:rsidR="007F62FA">
        <w:t>. Where respondents mainly work.</w:t>
      </w:r>
    </w:p>
    <w:tbl>
      <w:tblPr>
        <w:tblStyle w:val="LightList-Accent11"/>
        <w:tblW w:w="0" w:type="auto"/>
        <w:tblLook w:val="04A0"/>
      </w:tblPr>
      <w:tblGrid>
        <w:gridCol w:w="3371"/>
        <w:gridCol w:w="1273"/>
        <w:gridCol w:w="284"/>
        <w:gridCol w:w="3544"/>
      </w:tblGrid>
      <w:tr w:rsidR="00384D93">
        <w:trPr>
          <w:cnfStyle w:val="100000000000"/>
        </w:trPr>
        <w:tc>
          <w:tcPr>
            <w:cnfStyle w:val="001000000000"/>
            <w:tcW w:w="3371" w:type="dxa"/>
          </w:tcPr>
          <w:p w:rsidR="00384D93" w:rsidRDefault="007F62FA" w:rsidP="008D640A">
            <w:r>
              <w:t>Where do you mainly work?</w:t>
            </w:r>
          </w:p>
        </w:tc>
        <w:tc>
          <w:tcPr>
            <w:tcW w:w="5101" w:type="dxa"/>
            <w:gridSpan w:val="3"/>
          </w:tcPr>
          <w:p w:rsidR="00384D93" w:rsidRDefault="007F62FA" w:rsidP="004B0E83">
            <w:pPr>
              <w:jc w:val="right"/>
              <w:cnfStyle w:val="100000000000"/>
            </w:pPr>
            <w:r>
              <w:t>Response (%)</w:t>
            </w:r>
          </w:p>
        </w:tc>
      </w:tr>
      <w:tr w:rsidR="00384D93">
        <w:trPr>
          <w:cnfStyle w:val="000000100000"/>
        </w:trPr>
        <w:tc>
          <w:tcPr>
            <w:cnfStyle w:val="001000000000"/>
            <w:tcW w:w="3371" w:type="dxa"/>
          </w:tcPr>
          <w:p w:rsidR="00384D93" w:rsidRPr="004B0E83" w:rsidRDefault="007F62FA" w:rsidP="008D640A">
            <w:pPr>
              <w:rPr>
                <w:b w:val="0"/>
              </w:rPr>
            </w:pPr>
            <w:r w:rsidRPr="004B0E83">
              <w:rPr>
                <w:b w:val="0"/>
              </w:rPr>
              <w:t>Southwest</w:t>
            </w:r>
          </w:p>
        </w:tc>
        <w:tc>
          <w:tcPr>
            <w:tcW w:w="5101" w:type="dxa"/>
            <w:gridSpan w:val="3"/>
          </w:tcPr>
          <w:p w:rsidR="00384D93" w:rsidRPr="004B0E83" w:rsidRDefault="00497BFE" w:rsidP="004B0E83">
            <w:pPr>
              <w:jc w:val="right"/>
              <w:cnfStyle w:val="000000100000"/>
            </w:pPr>
            <w:r w:rsidRPr="004B0E83">
              <w:t>19 (</w:t>
            </w:r>
            <w:r w:rsidR="007F62FA" w:rsidRPr="004B0E83">
              <w:t>17.0</w:t>
            </w:r>
            <w:r w:rsidRPr="004B0E83">
              <w:t>)</w:t>
            </w:r>
          </w:p>
        </w:tc>
      </w:tr>
      <w:tr w:rsidR="00384D93">
        <w:tc>
          <w:tcPr>
            <w:cnfStyle w:val="001000000000"/>
            <w:tcW w:w="3371" w:type="dxa"/>
          </w:tcPr>
          <w:p w:rsidR="00384D93" w:rsidRPr="004B0E83" w:rsidRDefault="007F62FA" w:rsidP="008D640A">
            <w:pPr>
              <w:rPr>
                <w:b w:val="0"/>
              </w:rPr>
            </w:pPr>
            <w:r w:rsidRPr="004B0E83">
              <w:rPr>
                <w:b w:val="0"/>
              </w:rPr>
              <w:t>London</w:t>
            </w:r>
          </w:p>
        </w:tc>
        <w:tc>
          <w:tcPr>
            <w:tcW w:w="5101" w:type="dxa"/>
            <w:gridSpan w:val="3"/>
          </w:tcPr>
          <w:p w:rsidR="00384D93" w:rsidRPr="004B0E83" w:rsidRDefault="00497BFE" w:rsidP="004B0E83">
            <w:pPr>
              <w:jc w:val="right"/>
              <w:cnfStyle w:val="000000000000"/>
            </w:pPr>
            <w:r w:rsidRPr="004B0E83">
              <w:t>16 (</w:t>
            </w:r>
            <w:r w:rsidR="007F62FA" w:rsidRPr="004B0E83">
              <w:t>14.3</w:t>
            </w:r>
            <w:r w:rsidRPr="004B0E83">
              <w:t>)</w:t>
            </w:r>
          </w:p>
        </w:tc>
      </w:tr>
      <w:tr w:rsidR="00384D93">
        <w:trPr>
          <w:cnfStyle w:val="000000100000"/>
        </w:trPr>
        <w:tc>
          <w:tcPr>
            <w:cnfStyle w:val="001000000000"/>
            <w:tcW w:w="3371" w:type="dxa"/>
          </w:tcPr>
          <w:p w:rsidR="00384D93" w:rsidRPr="004B0E83" w:rsidRDefault="007F62FA" w:rsidP="007F62FA">
            <w:pPr>
              <w:rPr>
                <w:b w:val="0"/>
              </w:rPr>
            </w:pPr>
            <w:r w:rsidRPr="004B0E83">
              <w:rPr>
                <w:b w:val="0"/>
              </w:rPr>
              <w:t>International</w:t>
            </w:r>
          </w:p>
        </w:tc>
        <w:tc>
          <w:tcPr>
            <w:tcW w:w="5101" w:type="dxa"/>
            <w:gridSpan w:val="3"/>
          </w:tcPr>
          <w:p w:rsidR="00384D93" w:rsidRPr="004B0E83" w:rsidRDefault="00497BFE" w:rsidP="004B0E83">
            <w:pPr>
              <w:jc w:val="right"/>
              <w:cnfStyle w:val="000000100000"/>
            </w:pPr>
            <w:r w:rsidRPr="004B0E83">
              <w:t>13 (</w:t>
            </w:r>
            <w:r w:rsidR="007F62FA" w:rsidRPr="004B0E83">
              <w:t>11.6</w:t>
            </w:r>
            <w:r w:rsidRPr="004B0E83">
              <w:t>)</w:t>
            </w:r>
          </w:p>
        </w:tc>
      </w:tr>
      <w:tr w:rsidR="00384D93">
        <w:tc>
          <w:tcPr>
            <w:cnfStyle w:val="001000000000"/>
            <w:tcW w:w="3371" w:type="dxa"/>
          </w:tcPr>
          <w:p w:rsidR="00384D93" w:rsidRPr="004B0E83" w:rsidRDefault="007F62FA" w:rsidP="008D640A">
            <w:pPr>
              <w:rPr>
                <w:b w:val="0"/>
              </w:rPr>
            </w:pPr>
            <w:r w:rsidRPr="004B0E83">
              <w:rPr>
                <w:b w:val="0"/>
              </w:rPr>
              <w:t>Northwest</w:t>
            </w:r>
          </w:p>
        </w:tc>
        <w:tc>
          <w:tcPr>
            <w:tcW w:w="5101" w:type="dxa"/>
            <w:gridSpan w:val="3"/>
          </w:tcPr>
          <w:p w:rsidR="00384D93" w:rsidRPr="004B0E83" w:rsidRDefault="00497BFE" w:rsidP="004B0E83">
            <w:pPr>
              <w:jc w:val="right"/>
              <w:cnfStyle w:val="000000000000"/>
            </w:pPr>
            <w:r w:rsidRPr="004B0E83">
              <w:t>12 (</w:t>
            </w:r>
            <w:r w:rsidR="007F62FA" w:rsidRPr="004B0E83">
              <w:t>10.7</w:t>
            </w:r>
            <w:r w:rsidRPr="004B0E83">
              <w:t>)</w:t>
            </w:r>
          </w:p>
        </w:tc>
      </w:tr>
      <w:tr w:rsidR="00384D93">
        <w:trPr>
          <w:cnfStyle w:val="000000100000"/>
        </w:trPr>
        <w:tc>
          <w:tcPr>
            <w:cnfStyle w:val="001000000000"/>
            <w:tcW w:w="3371" w:type="dxa"/>
          </w:tcPr>
          <w:p w:rsidR="00384D93" w:rsidRPr="004B0E83" w:rsidRDefault="007F62FA" w:rsidP="008D640A">
            <w:pPr>
              <w:rPr>
                <w:b w:val="0"/>
              </w:rPr>
            </w:pPr>
            <w:r w:rsidRPr="004B0E83">
              <w:rPr>
                <w:b w:val="0"/>
              </w:rPr>
              <w:t>Southwest</w:t>
            </w:r>
          </w:p>
        </w:tc>
        <w:tc>
          <w:tcPr>
            <w:tcW w:w="5101" w:type="dxa"/>
            <w:gridSpan w:val="3"/>
          </w:tcPr>
          <w:p w:rsidR="00384D93" w:rsidRPr="004B0E83" w:rsidRDefault="00497BFE" w:rsidP="004B0E83">
            <w:pPr>
              <w:jc w:val="right"/>
              <w:cnfStyle w:val="000000100000"/>
            </w:pPr>
            <w:r w:rsidRPr="004B0E83">
              <w:t>10 (</w:t>
            </w:r>
            <w:r w:rsidR="007F62FA" w:rsidRPr="004B0E83">
              <w:t>8.9</w:t>
            </w:r>
            <w:r w:rsidRPr="004B0E83">
              <w:t>)</w:t>
            </w:r>
          </w:p>
        </w:tc>
      </w:tr>
      <w:tr w:rsidR="00384D93">
        <w:tc>
          <w:tcPr>
            <w:cnfStyle w:val="001000000000"/>
            <w:tcW w:w="4928" w:type="dxa"/>
            <w:gridSpan w:val="3"/>
          </w:tcPr>
          <w:p w:rsidR="00384D93" w:rsidRPr="004B0E83" w:rsidRDefault="007F62FA" w:rsidP="008D640A">
            <w:pPr>
              <w:rPr>
                <w:b w:val="0"/>
              </w:rPr>
            </w:pPr>
            <w:r w:rsidRPr="004B0E83">
              <w:rPr>
                <w:b w:val="0"/>
              </w:rPr>
              <w:t>West Midlands</w:t>
            </w:r>
          </w:p>
        </w:tc>
        <w:tc>
          <w:tcPr>
            <w:tcW w:w="3544" w:type="dxa"/>
          </w:tcPr>
          <w:p w:rsidR="00384D93" w:rsidRDefault="00497BFE" w:rsidP="004B0E83">
            <w:pPr>
              <w:jc w:val="right"/>
              <w:cnfStyle w:val="000000000000"/>
            </w:pPr>
            <w:r>
              <w:t>9 (</w:t>
            </w:r>
            <w:r w:rsidR="007F62FA">
              <w:t>8.0</w:t>
            </w:r>
            <w:r>
              <w:t>)</w:t>
            </w:r>
          </w:p>
        </w:tc>
      </w:tr>
      <w:tr w:rsidR="00384D93">
        <w:trPr>
          <w:cnfStyle w:val="000000100000"/>
        </w:trPr>
        <w:tc>
          <w:tcPr>
            <w:cnfStyle w:val="001000000000"/>
            <w:tcW w:w="4928" w:type="dxa"/>
            <w:gridSpan w:val="3"/>
          </w:tcPr>
          <w:p w:rsidR="00384D93" w:rsidRPr="004B0E83" w:rsidRDefault="007F62FA" w:rsidP="008D640A">
            <w:pPr>
              <w:rPr>
                <w:b w:val="0"/>
              </w:rPr>
            </w:pPr>
            <w:r w:rsidRPr="004B0E83">
              <w:rPr>
                <w:b w:val="0"/>
              </w:rPr>
              <w:t>East Midlands</w:t>
            </w:r>
          </w:p>
        </w:tc>
        <w:tc>
          <w:tcPr>
            <w:tcW w:w="3544" w:type="dxa"/>
          </w:tcPr>
          <w:p w:rsidR="00384D93" w:rsidRDefault="00497BFE" w:rsidP="004B0E83">
            <w:pPr>
              <w:jc w:val="right"/>
              <w:cnfStyle w:val="000000100000"/>
            </w:pPr>
            <w:r>
              <w:t>7 (</w:t>
            </w:r>
            <w:r w:rsidR="007F62FA">
              <w:t>6.3</w:t>
            </w:r>
            <w:r>
              <w:t>)</w:t>
            </w:r>
          </w:p>
        </w:tc>
      </w:tr>
      <w:tr w:rsidR="007F62FA">
        <w:tc>
          <w:tcPr>
            <w:cnfStyle w:val="001000000000"/>
            <w:tcW w:w="4928" w:type="dxa"/>
            <w:gridSpan w:val="3"/>
          </w:tcPr>
          <w:p w:rsidR="007F62FA" w:rsidRPr="004B0E83" w:rsidRDefault="007F62FA" w:rsidP="008D640A">
            <w:pPr>
              <w:rPr>
                <w:b w:val="0"/>
              </w:rPr>
            </w:pPr>
            <w:r w:rsidRPr="004B0E83">
              <w:rPr>
                <w:b w:val="0"/>
              </w:rPr>
              <w:t>East of England</w:t>
            </w:r>
          </w:p>
        </w:tc>
        <w:tc>
          <w:tcPr>
            <w:tcW w:w="3544" w:type="dxa"/>
          </w:tcPr>
          <w:p w:rsidR="007F62FA" w:rsidRDefault="00497BFE" w:rsidP="004B0E83">
            <w:pPr>
              <w:jc w:val="right"/>
              <w:cnfStyle w:val="000000000000"/>
            </w:pPr>
            <w:r>
              <w:t>6 (</w:t>
            </w:r>
            <w:r w:rsidR="007F62FA">
              <w:t>5.4</w:t>
            </w:r>
            <w:r>
              <w:t>)</w:t>
            </w:r>
          </w:p>
        </w:tc>
      </w:tr>
      <w:tr w:rsidR="007F62FA">
        <w:trPr>
          <w:cnfStyle w:val="000000100000"/>
        </w:trPr>
        <w:tc>
          <w:tcPr>
            <w:cnfStyle w:val="001000000000"/>
            <w:tcW w:w="4928" w:type="dxa"/>
            <w:gridSpan w:val="3"/>
          </w:tcPr>
          <w:p w:rsidR="007F62FA" w:rsidRPr="004B0E83" w:rsidRDefault="007F62FA" w:rsidP="008D640A">
            <w:pPr>
              <w:rPr>
                <w:b w:val="0"/>
              </w:rPr>
            </w:pPr>
            <w:r w:rsidRPr="004B0E83">
              <w:rPr>
                <w:b w:val="0"/>
              </w:rPr>
              <w:t>Scotland</w:t>
            </w:r>
          </w:p>
        </w:tc>
        <w:tc>
          <w:tcPr>
            <w:tcW w:w="3544" w:type="dxa"/>
          </w:tcPr>
          <w:p w:rsidR="007F62FA" w:rsidRDefault="00497BFE" w:rsidP="004B0E83">
            <w:pPr>
              <w:jc w:val="right"/>
              <w:cnfStyle w:val="000000100000"/>
            </w:pPr>
            <w:r>
              <w:t>6 (</w:t>
            </w:r>
            <w:r w:rsidR="007F62FA">
              <w:t>5.4</w:t>
            </w:r>
            <w:r>
              <w:t>)</w:t>
            </w:r>
          </w:p>
        </w:tc>
      </w:tr>
      <w:tr w:rsidR="007F62FA">
        <w:tc>
          <w:tcPr>
            <w:cnfStyle w:val="001000000000"/>
            <w:tcW w:w="4928" w:type="dxa"/>
            <w:gridSpan w:val="3"/>
          </w:tcPr>
          <w:p w:rsidR="007F62FA" w:rsidRPr="004B0E83" w:rsidRDefault="007F62FA" w:rsidP="008D640A">
            <w:pPr>
              <w:rPr>
                <w:b w:val="0"/>
              </w:rPr>
            </w:pPr>
            <w:r w:rsidRPr="004B0E83">
              <w:rPr>
                <w:b w:val="0"/>
              </w:rPr>
              <w:t>Yorkshire &amp; the Humber</w:t>
            </w:r>
          </w:p>
        </w:tc>
        <w:tc>
          <w:tcPr>
            <w:tcW w:w="3544" w:type="dxa"/>
          </w:tcPr>
          <w:p w:rsidR="007F62FA" w:rsidRDefault="00497BFE" w:rsidP="004B0E83">
            <w:pPr>
              <w:jc w:val="right"/>
              <w:cnfStyle w:val="000000000000"/>
            </w:pPr>
            <w:r>
              <w:t>5 (</w:t>
            </w:r>
            <w:r w:rsidR="007F62FA">
              <w:t>4.5</w:t>
            </w:r>
            <w:r>
              <w:t>)</w:t>
            </w:r>
          </w:p>
        </w:tc>
      </w:tr>
      <w:tr w:rsidR="007F62FA">
        <w:trPr>
          <w:cnfStyle w:val="000000100000"/>
        </w:trPr>
        <w:tc>
          <w:tcPr>
            <w:cnfStyle w:val="001000000000"/>
            <w:tcW w:w="4928" w:type="dxa"/>
            <w:gridSpan w:val="3"/>
          </w:tcPr>
          <w:p w:rsidR="007F62FA" w:rsidRPr="004B0E83" w:rsidRDefault="007F62FA" w:rsidP="008D640A">
            <w:pPr>
              <w:rPr>
                <w:b w:val="0"/>
              </w:rPr>
            </w:pPr>
            <w:r w:rsidRPr="004B0E83">
              <w:rPr>
                <w:b w:val="0"/>
              </w:rPr>
              <w:t>Wales</w:t>
            </w:r>
          </w:p>
        </w:tc>
        <w:tc>
          <w:tcPr>
            <w:tcW w:w="3544" w:type="dxa"/>
          </w:tcPr>
          <w:p w:rsidR="007F62FA" w:rsidRDefault="00497BFE" w:rsidP="004B0E83">
            <w:pPr>
              <w:jc w:val="right"/>
              <w:cnfStyle w:val="000000100000"/>
            </w:pPr>
            <w:r>
              <w:t>5 (</w:t>
            </w:r>
            <w:r w:rsidR="007F62FA">
              <w:t>4.5</w:t>
            </w:r>
            <w:r>
              <w:t>)</w:t>
            </w:r>
          </w:p>
        </w:tc>
      </w:tr>
      <w:tr w:rsidR="007F62FA">
        <w:tc>
          <w:tcPr>
            <w:cnfStyle w:val="001000000000"/>
            <w:tcW w:w="4928" w:type="dxa"/>
            <w:gridSpan w:val="3"/>
          </w:tcPr>
          <w:p w:rsidR="007F62FA" w:rsidRPr="004B0E83" w:rsidRDefault="007F62FA" w:rsidP="008D640A">
            <w:pPr>
              <w:rPr>
                <w:b w:val="0"/>
              </w:rPr>
            </w:pPr>
            <w:r w:rsidRPr="004B0E83">
              <w:rPr>
                <w:b w:val="0"/>
              </w:rPr>
              <w:t>Northeast</w:t>
            </w:r>
          </w:p>
        </w:tc>
        <w:tc>
          <w:tcPr>
            <w:tcW w:w="3544" w:type="dxa"/>
          </w:tcPr>
          <w:p w:rsidR="007F62FA" w:rsidRDefault="00497BFE" w:rsidP="004B0E83">
            <w:pPr>
              <w:jc w:val="right"/>
              <w:cnfStyle w:val="000000000000"/>
            </w:pPr>
            <w:r>
              <w:t>2 (</w:t>
            </w:r>
            <w:r w:rsidR="007F62FA">
              <w:t>1.8</w:t>
            </w:r>
            <w:r>
              <w:t>)</w:t>
            </w:r>
          </w:p>
        </w:tc>
      </w:tr>
      <w:tr w:rsidR="007F62FA">
        <w:trPr>
          <w:cnfStyle w:val="000000100000"/>
        </w:trPr>
        <w:tc>
          <w:tcPr>
            <w:cnfStyle w:val="001000000000"/>
            <w:tcW w:w="4928" w:type="dxa"/>
            <w:gridSpan w:val="3"/>
          </w:tcPr>
          <w:p w:rsidR="007F62FA" w:rsidRPr="004B0E83" w:rsidRDefault="007F62FA" w:rsidP="008D640A">
            <w:pPr>
              <w:rPr>
                <w:b w:val="0"/>
              </w:rPr>
            </w:pPr>
            <w:r w:rsidRPr="004B0E83">
              <w:rPr>
                <w:b w:val="0"/>
              </w:rPr>
              <w:t>Northern Ireland</w:t>
            </w:r>
          </w:p>
        </w:tc>
        <w:tc>
          <w:tcPr>
            <w:tcW w:w="3544" w:type="dxa"/>
          </w:tcPr>
          <w:p w:rsidR="007F62FA" w:rsidRDefault="00497BFE" w:rsidP="004B0E83">
            <w:pPr>
              <w:jc w:val="right"/>
              <w:cnfStyle w:val="000000100000"/>
            </w:pPr>
            <w:r>
              <w:t>2 (</w:t>
            </w:r>
            <w:r w:rsidR="007F62FA">
              <w:t>1.8</w:t>
            </w:r>
            <w:r>
              <w:t>)</w:t>
            </w:r>
          </w:p>
        </w:tc>
      </w:tr>
      <w:tr w:rsidR="00497BFE">
        <w:tc>
          <w:tcPr>
            <w:cnfStyle w:val="001000000000"/>
            <w:tcW w:w="4644" w:type="dxa"/>
            <w:gridSpan w:val="2"/>
          </w:tcPr>
          <w:p w:rsidR="00497BFE" w:rsidRDefault="00497BFE" w:rsidP="008D640A">
            <w:r>
              <w:lastRenderedPageBreak/>
              <w:t>Total</w:t>
            </w:r>
          </w:p>
        </w:tc>
        <w:tc>
          <w:tcPr>
            <w:tcW w:w="3828" w:type="dxa"/>
            <w:gridSpan w:val="2"/>
          </w:tcPr>
          <w:p w:rsidR="00497BFE" w:rsidRPr="00497BFE" w:rsidRDefault="00497BFE" w:rsidP="004B0E83">
            <w:pPr>
              <w:jc w:val="right"/>
              <w:cnfStyle w:val="000000000000"/>
              <w:rPr>
                <w:b/>
              </w:rPr>
            </w:pPr>
            <w:r>
              <w:rPr>
                <w:b/>
              </w:rPr>
              <w:t>112 (100)</w:t>
            </w:r>
          </w:p>
        </w:tc>
      </w:tr>
    </w:tbl>
    <w:p w:rsidR="00410BCD" w:rsidRDefault="00410BCD" w:rsidP="00410BCD">
      <w:pPr>
        <w:pStyle w:val="Heading1"/>
      </w:pPr>
      <w:r>
        <w:t>2.</w:t>
      </w:r>
      <w:r w:rsidR="00C8351E">
        <w:t>4</w:t>
      </w:r>
      <w:r>
        <w:t xml:space="preserve"> Respondents’ professions</w:t>
      </w:r>
      <w:r w:rsidR="00C23486">
        <w:t xml:space="preserve"> and type of organisation in which they work</w:t>
      </w:r>
    </w:p>
    <w:p w:rsidR="00C23486" w:rsidRDefault="00410BCD" w:rsidP="00410BCD">
      <w:r>
        <w:t xml:space="preserve">A majority of the </w:t>
      </w:r>
      <w:r w:rsidR="00B61E8B">
        <w:t xml:space="preserve">113 </w:t>
      </w:r>
      <w:r>
        <w:t xml:space="preserve">respondents </w:t>
      </w:r>
      <w:r w:rsidR="00EC4622">
        <w:t xml:space="preserve">answering the question about profession </w:t>
      </w:r>
      <w:r>
        <w:t>work in town planning (53.1%)</w:t>
      </w:r>
      <w:r w:rsidR="000023F2">
        <w:t>, with another 20.4% working as urban designers</w:t>
      </w:r>
      <w:r>
        <w:t xml:space="preserve">. </w:t>
      </w:r>
      <w:r w:rsidR="000023F2">
        <w:t xml:space="preserve">Of those remaining, 5.3% worked in academia or as transport planners, 2.7% considered themselves architects, 1.8% said they were highways engineers and 0.9% worked in civil engineering, landscape architecture or surveying. Of the 8.8% who selected ‘Other’, </w:t>
      </w:r>
      <w:r w:rsidR="00CD157B">
        <w:t>a diversity of professions could be found: managers (e.g., land management, facilities management, project management, policy/network management), housing specialists,</w:t>
      </w:r>
      <w:r w:rsidR="00497BFE">
        <w:t xml:space="preserve"> a</w:t>
      </w:r>
      <w:r w:rsidR="00CD157B">
        <w:t xml:space="preserve"> local authority development control officer, </w:t>
      </w:r>
      <w:r w:rsidR="00497BFE">
        <w:t xml:space="preserve">a </w:t>
      </w:r>
      <w:r w:rsidR="00CD157B">
        <w:t xml:space="preserve">daylight consultant, </w:t>
      </w:r>
      <w:r w:rsidR="00497BFE">
        <w:t xml:space="preserve">a </w:t>
      </w:r>
      <w:r w:rsidR="00CD157B">
        <w:t xml:space="preserve">regeneration specialist and people who </w:t>
      </w:r>
      <w:r w:rsidR="000023F2">
        <w:t>had more than one profession (e.g., architect, urban designer and planner)</w:t>
      </w:r>
      <w:r>
        <w:t xml:space="preserve"> (see </w:t>
      </w:r>
      <w:r w:rsidRPr="00102DA2">
        <w:rPr>
          <w:i/>
        </w:rPr>
        <w:t xml:space="preserve">Table </w:t>
      </w:r>
      <w:r w:rsidR="008F2A0B">
        <w:rPr>
          <w:i/>
        </w:rPr>
        <w:t>2.2</w:t>
      </w:r>
      <w:r>
        <w:t>).</w:t>
      </w:r>
    </w:p>
    <w:p w:rsidR="00EC4622" w:rsidRDefault="00EC4622" w:rsidP="002E419B">
      <w:pPr>
        <w:spacing w:after="0"/>
      </w:pPr>
      <w:r w:rsidRPr="00102DA2">
        <w:rPr>
          <w:i/>
        </w:rPr>
        <w:t xml:space="preserve">Table </w:t>
      </w:r>
      <w:r w:rsidR="008F2A0B">
        <w:rPr>
          <w:i/>
        </w:rPr>
        <w:t>2.2</w:t>
      </w:r>
      <w:r>
        <w:t>. Respondents’ professions.</w:t>
      </w:r>
    </w:p>
    <w:tbl>
      <w:tblPr>
        <w:tblStyle w:val="LightList-Accent11"/>
        <w:tblW w:w="0" w:type="auto"/>
        <w:tblLook w:val="04A0"/>
      </w:tblPr>
      <w:tblGrid>
        <w:gridCol w:w="4644"/>
        <w:gridCol w:w="284"/>
        <w:gridCol w:w="1417"/>
        <w:gridCol w:w="2127"/>
      </w:tblGrid>
      <w:tr w:rsidR="00EC4622">
        <w:trPr>
          <w:cnfStyle w:val="100000000000"/>
        </w:trPr>
        <w:tc>
          <w:tcPr>
            <w:cnfStyle w:val="001000000000"/>
            <w:tcW w:w="6345" w:type="dxa"/>
            <w:gridSpan w:val="3"/>
          </w:tcPr>
          <w:p w:rsidR="00EC4622" w:rsidRDefault="00EC4622" w:rsidP="002E0A99">
            <w:r>
              <w:t>Where do you mainly work?</w:t>
            </w:r>
          </w:p>
        </w:tc>
        <w:tc>
          <w:tcPr>
            <w:tcW w:w="2127" w:type="dxa"/>
          </w:tcPr>
          <w:p w:rsidR="00EC4622" w:rsidRDefault="00EC4622" w:rsidP="00904144">
            <w:pPr>
              <w:jc w:val="right"/>
              <w:cnfStyle w:val="100000000000"/>
            </w:pPr>
            <w:r>
              <w:t>Response (%)</w:t>
            </w:r>
          </w:p>
        </w:tc>
      </w:tr>
      <w:tr w:rsidR="00EC4622">
        <w:trPr>
          <w:cnfStyle w:val="000000100000"/>
        </w:trPr>
        <w:tc>
          <w:tcPr>
            <w:cnfStyle w:val="001000000000"/>
            <w:tcW w:w="6345" w:type="dxa"/>
            <w:gridSpan w:val="3"/>
          </w:tcPr>
          <w:p w:rsidR="00EC4622" w:rsidRPr="004B0E83" w:rsidRDefault="00EC4622" w:rsidP="002E0A99">
            <w:pPr>
              <w:rPr>
                <w:b w:val="0"/>
              </w:rPr>
            </w:pPr>
            <w:r w:rsidRPr="004B0E83">
              <w:rPr>
                <w:b w:val="0"/>
              </w:rPr>
              <w:t>Local authority</w:t>
            </w:r>
          </w:p>
        </w:tc>
        <w:tc>
          <w:tcPr>
            <w:tcW w:w="2127" w:type="dxa"/>
          </w:tcPr>
          <w:p w:rsidR="00EC4622" w:rsidRPr="004B0E83" w:rsidRDefault="00EC4622" w:rsidP="004B0E83">
            <w:pPr>
              <w:jc w:val="right"/>
              <w:cnfStyle w:val="000000100000"/>
            </w:pPr>
            <w:r w:rsidRPr="004B0E83">
              <w:t>72 (64.9)</w:t>
            </w:r>
          </w:p>
        </w:tc>
      </w:tr>
      <w:tr w:rsidR="00EC4622">
        <w:tc>
          <w:tcPr>
            <w:cnfStyle w:val="001000000000"/>
            <w:tcW w:w="6345" w:type="dxa"/>
            <w:gridSpan w:val="3"/>
          </w:tcPr>
          <w:p w:rsidR="00EC4622" w:rsidRPr="004B0E83" w:rsidRDefault="00EC4622" w:rsidP="002E0A99">
            <w:pPr>
              <w:rPr>
                <w:b w:val="0"/>
              </w:rPr>
            </w:pPr>
            <w:r w:rsidRPr="004B0E83">
              <w:rPr>
                <w:b w:val="0"/>
              </w:rPr>
              <w:t>Private practice</w:t>
            </w:r>
          </w:p>
        </w:tc>
        <w:tc>
          <w:tcPr>
            <w:tcW w:w="2127" w:type="dxa"/>
          </w:tcPr>
          <w:p w:rsidR="00EC4622" w:rsidRPr="004B0E83" w:rsidRDefault="00EC4622" w:rsidP="004B0E83">
            <w:pPr>
              <w:jc w:val="right"/>
              <w:cnfStyle w:val="000000000000"/>
            </w:pPr>
            <w:r w:rsidRPr="004B0E83">
              <w:t>1</w:t>
            </w:r>
            <w:r w:rsidR="00F139E3" w:rsidRPr="004B0E83">
              <w:t>4</w:t>
            </w:r>
            <w:r w:rsidRPr="004B0E83">
              <w:t xml:space="preserve"> (1</w:t>
            </w:r>
            <w:r w:rsidR="00F139E3" w:rsidRPr="004B0E83">
              <w:t>2</w:t>
            </w:r>
            <w:r w:rsidRPr="004B0E83">
              <w:t>.</w:t>
            </w:r>
            <w:r w:rsidR="00F139E3" w:rsidRPr="004B0E83">
              <w:t>6</w:t>
            </w:r>
            <w:r w:rsidRPr="004B0E83">
              <w:t>)</w:t>
            </w:r>
          </w:p>
        </w:tc>
      </w:tr>
      <w:tr w:rsidR="00EC4622">
        <w:trPr>
          <w:cnfStyle w:val="000000100000"/>
        </w:trPr>
        <w:tc>
          <w:tcPr>
            <w:cnfStyle w:val="001000000000"/>
            <w:tcW w:w="4928" w:type="dxa"/>
            <w:gridSpan w:val="2"/>
          </w:tcPr>
          <w:p w:rsidR="00EC4622" w:rsidRPr="004B0E83" w:rsidRDefault="00EC4622" w:rsidP="002E0A99">
            <w:pPr>
              <w:rPr>
                <w:b w:val="0"/>
              </w:rPr>
            </w:pPr>
            <w:r w:rsidRPr="004B0E83">
              <w:rPr>
                <w:b w:val="0"/>
              </w:rPr>
              <w:t>Higher education institution</w:t>
            </w:r>
          </w:p>
        </w:tc>
        <w:tc>
          <w:tcPr>
            <w:tcW w:w="3544" w:type="dxa"/>
            <w:gridSpan w:val="2"/>
          </w:tcPr>
          <w:p w:rsidR="00EC4622" w:rsidRDefault="00F139E3" w:rsidP="004B0E83">
            <w:pPr>
              <w:jc w:val="right"/>
              <w:cnfStyle w:val="000000100000"/>
            </w:pPr>
            <w:r>
              <w:t>7</w:t>
            </w:r>
            <w:r w:rsidR="00EC4622">
              <w:t xml:space="preserve"> (</w:t>
            </w:r>
            <w:r>
              <w:t>6</w:t>
            </w:r>
            <w:r w:rsidR="00EC4622">
              <w:t>.</w:t>
            </w:r>
            <w:r>
              <w:t>3</w:t>
            </w:r>
            <w:r w:rsidR="00EC4622">
              <w:t>)</w:t>
            </w:r>
          </w:p>
        </w:tc>
      </w:tr>
      <w:tr w:rsidR="00EC4622">
        <w:tc>
          <w:tcPr>
            <w:cnfStyle w:val="001000000000"/>
            <w:tcW w:w="4928" w:type="dxa"/>
            <w:gridSpan w:val="2"/>
          </w:tcPr>
          <w:p w:rsidR="00EC4622" w:rsidRPr="004B0E83" w:rsidRDefault="00EC4622" w:rsidP="002E0A99">
            <w:pPr>
              <w:rPr>
                <w:b w:val="0"/>
              </w:rPr>
            </w:pPr>
            <w:r w:rsidRPr="004B0E83">
              <w:rPr>
                <w:b w:val="0"/>
              </w:rPr>
              <w:t>Sole practitioner/consultant</w:t>
            </w:r>
          </w:p>
        </w:tc>
        <w:tc>
          <w:tcPr>
            <w:tcW w:w="3544" w:type="dxa"/>
            <w:gridSpan w:val="2"/>
          </w:tcPr>
          <w:p w:rsidR="00EC4622" w:rsidRDefault="00F139E3" w:rsidP="004B0E83">
            <w:pPr>
              <w:jc w:val="right"/>
              <w:cnfStyle w:val="000000000000"/>
            </w:pPr>
            <w:r>
              <w:t>6</w:t>
            </w:r>
            <w:r w:rsidR="00EC4622">
              <w:t xml:space="preserve"> (</w:t>
            </w:r>
            <w:r>
              <w:t>5</w:t>
            </w:r>
            <w:r w:rsidR="00EC4622">
              <w:t>.</w:t>
            </w:r>
            <w:r>
              <w:t>4</w:t>
            </w:r>
            <w:r w:rsidR="00EC4622">
              <w:t>)</w:t>
            </w:r>
          </w:p>
        </w:tc>
      </w:tr>
      <w:tr w:rsidR="00EC4622">
        <w:trPr>
          <w:cnfStyle w:val="000000100000"/>
        </w:trPr>
        <w:tc>
          <w:tcPr>
            <w:cnfStyle w:val="001000000000"/>
            <w:tcW w:w="4928" w:type="dxa"/>
            <w:gridSpan w:val="2"/>
          </w:tcPr>
          <w:p w:rsidR="00EC4622" w:rsidRPr="004B0E83" w:rsidRDefault="00EC4622" w:rsidP="002E0A99">
            <w:pPr>
              <w:rPr>
                <w:b w:val="0"/>
              </w:rPr>
            </w:pPr>
            <w:r w:rsidRPr="004B0E83">
              <w:rPr>
                <w:b w:val="0"/>
              </w:rPr>
              <w:t>Construction/engineering company</w:t>
            </w:r>
          </w:p>
        </w:tc>
        <w:tc>
          <w:tcPr>
            <w:tcW w:w="3544" w:type="dxa"/>
            <w:gridSpan w:val="2"/>
          </w:tcPr>
          <w:p w:rsidR="00EC4622" w:rsidRDefault="00F139E3" w:rsidP="004B0E83">
            <w:pPr>
              <w:jc w:val="right"/>
              <w:cnfStyle w:val="000000100000"/>
            </w:pPr>
            <w:r>
              <w:t>6</w:t>
            </w:r>
            <w:r w:rsidR="00EC4622">
              <w:t xml:space="preserve"> (</w:t>
            </w:r>
            <w:r>
              <w:t>5</w:t>
            </w:r>
            <w:r w:rsidR="00EC4622">
              <w:t>.</w:t>
            </w:r>
            <w:r>
              <w:t>4</w:t>
            </w:r>
            <w:r w:rsidR="00EC4622">
              <w:t>)</w:t>
            </w:r>
          </w:p>
        </w:tc>
      </w:tr>
      <w:tr w:rsidR="00EC4622">
        <w:tc>
          <w:tcPr>
            <w:cnfStyle w:val="001000000000"/>
            <w:tcW w:w="4928" w:type="dxa"/>
            <w:gridSpan w:val="2"/>
          </w:tcPr>
          <w:p w:rsidR="00EC4622" w:rsidRPr="004B0E83" w:rsidRDefault="00EC4622" w:rsidP="002E0A99">
            <w:pPr>
              <w:rPr>
                <w:b w:val="0"/>
              </w:rPr>
            </w:pPr>
            <w:r w:rsidRPr="004B0E83">
              <w:rPr>
                <w:b w:val="0"/>
              </w:rPr>
              <w:t>Central government</w:t>
            </w:r>
          </w:p>
        </w:tc>
        <w:tc>
          <w:tcPr>
            <w:tcW w:w="3544" w:type="dxa"/>
            <w:gridSpan w:val="2"/>
          </w:tcPr>
          <w:p w:rsidR="00EC4622" w:rsidRDefault="00F139E3" w:rsidP="004B0E83">
            <w:pPr>
              <w:jc w:val="right"/>
              <w:cnfStyle w:val="000000000000"/>
            </w:pPr>
            <w:r>
              <w:t>4</w:t>
            </w:r>
            <w:r w:rsidR="00EC4622">
              <w:t xml:space="preserve"> (</w:t>
            </w:r>
            <w:r>
              <w:t>3</w:t>
            </w:r>
            <w:r w:rsidR="00EC4622">
              <w:t>.</w:t>
            </w:r>
            <w:r>
              <w:t>6</w:t>
            </w:r>
            <w:r w:rsidR="00EC4622">
              <w:t>)</w:t>
            </w:r>
          </w:p>
        </w:tc>
      </w:tr>
      <w:tr w:rsidR="00EC4622">
        <w:trPr>
          <w:cnfStyle w:val="000000100000"/>
        </w:trPr>
        <w:tc>
          <w:tcPr>
            <w:cnfStyle w:val="001000000000"/>
            <w:tcW w:w="4928" w:type="dxa"/>
            <w:gridSpan w:val="2"/>
          </w:tcPr>
          <w:p w:rsidR="00EC4622" w:rsidRPr="004B0E83" w:rsidRDefault="00EC4622" w:rsidP="002E0A99">
            <w:pPr>
              <w:rPr>
                <w:b w:val="0"/>
              </w:rPr>
            </w:pPr>
            <w:r w:rsidRPr="004B0E83">
              <w:rPr>
                <w:b w:val="0"/>
              </w:rPr>
              <w:t>Other</w:t>
            </w:r>
          </w:p>
        </w:tc>
        <w:tc>
          <w:tcPr>
            <w:tcW w:w="3544" w:type="dxa"/>
            <w:gridSpan w:val="2"/>
          </w:tcPr>
          <w:p w:rsidR="00EC4622" w:rsidRDefault="00F139E3" w:rsidP="004B0E83">
            <w:pPr>
              <w:jc w:val="right"/>
              <w:cnfStyle w:val="000000100000"/>
            </w:pPr>
            <w:r>
              <w:t>2</w:t>
            </w:r>
            <w:r w:rsidR="00EC4622">
              <w:t xml:space="preserve"> (</w:t>
            </w:r>
            <w:r>
              <w:t>1</w:t>
            </w:r>
            <w:r w:rsidR="00EC4622">
              <w:t>.</w:t>
            </w:r>
            <w:r>
              <w:t>8</w:t>
            </w:r>
            <w:r w:rsidR="00EC4622">
              <w:t>)</w:t>
            </w:r>
          </w:p>
        </w:tc>
      </w:tr>
      <w:tr w:rsidR="00EC4622">
        <w:tc>
          <w:tcPr>
            <w:cnfStyle w:val="001000000000"/>
            <w:tcW w:w="4644" w:type="dxa"/>
          </w:tcPr>
          <w:p w:rsidR="00EC4622" w:rsidRDefault="00EC4622" w:rsidP="002E0A99">
            <w:r>
              <w:t>Total</w:t>
            </w:r>
          </w:p>
        </w:tc>
        <w:tc>
          <w:tcPr>
            <w:tcW w:w="3828" w:type="dxa"/>
            <w:gridSpan w:val="3"/>
          </w:tcPr>
          <w:p w:rsidR="00EC4622" w:rsidRPr="00497BFE" w:rsidRDefault="00EC4622" w:rsidP="004B0E83">
            <w:pPr>
              <w:jc w:val="right"/>
              <w:cnfStyle w:val="000000000000"/>
              <w:rPr>
                <w:b/>
              </w:rPr>
            </w:pPr>
            <w:r>
              <w:rPr>
                <w:b/>
              </w:rPr>
              <w:t>11</w:t>
            </w:r>
            <w:r w:rsidR="00F139E3">
              <w:rPr>
                <w:b/>
              </w:rPr>
              <w:t>1</w:t>
            </w:r>
            <w:r>
              <w:rPr>
                <w:b/>
              </w:rPr>
              <w:t xml:space="preserve"> (100)</w:t>
            </w:r>
          </w:p>
        </w:tc>
      </w:tr>
    </w:tbl>
    <w:p w:rsidR="00EC4622" w:rsidRDefault="00EC4622" w:rsidP="002E419B">
      <w:pPr>
        <w:spacing w:after="0"/>
      </w:pPr>
    </w:p>
    <w:p w:rsidR="00C23486" w:rsidRDefault="00C23486" w:rsidP="00410BCD">
      <w:r>
        <w:t>In terms of the type of organisation in which respondents work, mos</w:t>
      </w:r>
      <w:r w:rsidR="00B61E8B">
        <w:t>t of them are found</w:t>
      </w:r>
      <w:r>
        <w:t xml:space="preserve"> in local authority (64.9%)</w:t>
      </w:r>
      <w:r w:rsidR="009D07D1">
        <w:t>. Other organisation</w:t>
      </w:r>
      <w:r w:rsidR="00B61E8B">
        <w:t>s</w:t>
      </w:r>
      <w:r w:rsidR="009D07D1">
        <w:t xml:space="preserve"> include</w:t>
      </w:r>
      <w:r>
        <w:t xml:space="preserve"> private practice (12.6%), higher education institutions (6.3%)</w:t>
      </w:r>
      <w:r w:rsidR="00B61E8B">
        <w:t>,</w:t>
      </w:r>
      <w:r w:rsidR="009D07D1">
        <w:t xml:space="preserve"> sole practitioner/consultant (5.4%), construction/engineering company (5.4%), central government (3.6%) and</w:t>
      </w:r>
      <w:r w:rsidR="00B61E8B">
        <w:t xml:space="preserve"> other (1.8%)</w:t>
      </w:r>
      <w:r w:rsidR="00EC4622">
        <w:t xml:space="preserve"> (see </w:t>
      </w:r>
      <w:r w:rsidR="00EC4622">
        <w:rPr>
          <w:i/>
        </w:rPr>
        <w:t xml:space="preserve">Figure </w:t>
      </w:r>
      <w:r w:rsidR="008F2A0B">
        <w:rPr>
          <w:i/>
        </w:rPr>
        <w:t>2.5</w:t>
      </w:r>
      <w:r w:rsidR="00EC4622">
        <w:t>)</w:t>
      </w:r>
      <w:r>
        <w:t>.</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410BCD" w:rsidRDefault="00F139E3" w:rsidP="002E419B">
      <w:pPr>
        <w:spacing w:after="0"/>
      </w:pPr>
      <w:proofErr w:type="gramStart"/>
      <w:r>
        <w:rPr>
          <w:i/>
        </w:rPr>
        <w:lastRenderedPageBreak/>
        <w:t>Figur</w:t>
      </w:r>
      <w:r w:rsidR="00410BCD" w:rsidRPr="00102DA2">
        <w:rPr>
          <w:i/>
        </w:rPr>
        <w:t>e</w:t>
      </w:r>
      <w:r>
        <w:rPr>
          <w:i/>
        </w:rPr>
        <w:t xml:space="preserve"> </w:t>
      </w:r>
      <w:r w:rsidR="008F2A0B">
        <w:rPr>
          <w:i/>
        </w:rPr>
        <w:t>2.5</w:t>
      </w:r>
      <w:r w:rsidR="00410BCD">
        <w:t>.</w:t>
      </w:r>
      <w:proofErr w:type="gramEnd"/>
      <w:r w:rsidR="00410BCD">
        <w:t xml:space="preserve"> </w:t>
      </w:r>
      <w:r>
        <w:t>Organisations in which respondents work.</w:t>
      </w:r>
    </w:p>
    <w:p w:rsidR="00F139E3" w:rsidRDefault="00F139E3" w:rsidP="00410BCD">
      <w:r w:rsidRPr="00F139E3">
        <w:rPr>
          <w:noProof/>
          <w:lang w:eastAsia="en-GB"/>
        </w:rPr>
        <w:drawing>
          <wp:inline distT="0" distB="0" distL="0" distR="0">
            <wp:extent cx="5278755" cy="3079115"/>
            <wp:effectExtent l="19050" t="0" r="17145" b="6985"/>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3486" w:rsidRDefault="00C23486" w:rsidP="00C23486">
      <w:pPr>
        <w:pStyle w:val="Heading1"/>
      </w:pPr>
      <w:r>
        <w:t>2.</w:t>
      </w:r>
      <w:r w:rsidR="00C8351E">
        <w:t>5</w:t>
      </w:r>
      <w:r>
        <w:t xml:space="preserve"> </w:t>
      </w:r>
      <w:r w:rsidR="00F139E3">
        <w:t xml:space="preserve">Length of </w:t>
      </w:r>
      <w:r w:rsidR="00391A2C">
        <w:t xml:space="preserve">time in </w:t>
      </w:r>
      <w:r w:rsidR="00F139E3">
        <w:t>practice and d</w:t>
      </w:r>
      <w:r>
        <w:t>ecision-making</w:t>
      </w:r>
      <w:r w:rsidR="0071231D" w:rsidRPr="0071231D">
        <w:t xml:space="preserve"> </w:t>
      </w:r>
      <w:r w:rsidR="0071231D">
        <w:t>within the organisation</w:t>
      </w:r>
    </w:p>
    <w:p w:rsidR="000C7E52" w:rsidRDefault="00391A2C" w:rsidP="00C23486">
      <w:r>
        <w:t xml:space="preserve">Two-thirds (66.7%) of the 111 survey respondents have worked more than 10 years in their profession. Just </w:t>
      </w:r>
      <w:r w:rsidR="00E40FB8">
        <w:t>less than</w:t>
      </w:r>
      <w:r>
        <w:t xml:space="preserve"> one quarter (22.5%) said that they worked between 5-10 years in their profession, with the remaining 10.8% working less than 5 years in their profession</w:t>
      </w:r>
      <w:r w:rsidR="008F2A0B">
        <w:t xml:space="preserve"> (see </w:t>
      </w:r>
      <w:r w:rsidR="008F2A0B">
        <w:rPr>
          <w:i/>
        </w:rPr>
        <w:t>Figure 2.6</w:t>
      </w:r>
      <w:r w:rsidR="008F2A0B">
        <w:t>)</w:t>
      </w:r>
      <w:r>
        <w:t>.</w:t>
      </w:r>
    </w:p>
    <w:p w:rsidR="008F2A0B" w:rsidRPr="008F2A0B" w:rsidRDefault="008F2A0B" w:rsidP="002E419B">
      <w:pPr>
        <w:spacing w:after="0"/>
      </w:pPr>
      <w:r>
        <w:rPr>
          <w:i/>
        </w:rPr>
        <w:t>Figure 2.6</w:t>
      </w:r>
      <w:r>
        <w:t>. Length of time in practice.</w:t>
      </w:r>
    </w:p>
    <w:p w:rsidR="00AD1D46" w:rsidRDefault="00391A2C" w:rsidP="008D640A">
      <w:r>
        <w:rPr>
          <w:noProof/>
          <w:lang w:eastAsia="en-GB"/>
        </w:rPr>
        <w:drawing>
          <wp:inline distT="0" distB="0" distL="0" distR="0">
            <wp:extent cx="5278755" cy="3079115"/>
            <wp:effectExtent l="19050" t="0" r="1714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1A2C" w:rsidRDefault="00391A2C" w:rsidP="00391A2C">
      <w:r>
        <w:t xml:space="preserve">The majority of survey respondents stated that they made strategic decisions in their job (57.7%), with 42.3% of the 111 respondents making operational or day-to-day decisions (see </w:t>
      </w:r>
      <w:r w:rsidRPr="00391A2C">
        <w:rPr>
          <w:i/>
        </w:rPr>
        <w:t xml:space="preserve">Figure </w:t>
      </w:r>
      <w:r w:rsidR="008F2A0B">
        <w:rPr>
          <w:i/>
        </w:rPr>
        <w:t>2.7</w:t>
      </w:r>
      <w:r>
        <w:t>).</w:t>
      </w:r>
    </w:p>
    <w:p w:rsidR="008F2A0B" w:rsidRPr="008F2A0B" w:rsidRDefault="008F2A0B" w:rsidP="002E419B">
      <w:pPr>
        <w:spacing w:after="0"/>
      </w:pPr>
      <w:r>
        <w:rPr>
          <w:i/>
        </w:rPr>
        <w:lastRenderedPageBreak/>
        <w:t>Figure 2.7</w:t>
      </w:r>
      <w:r>
        <w:t>. Decision-making within the organisation.</w:t>
      </w:r>
    </w:p>
    <w:p w:rsidR="00391A2C" w:rsidRDefault="00391A2C" w:rsidP="008D640A">
      <w:r>
        <w:rPr>
          <w:noProof/>
          <w:lang w:eastAsia="en-GB"/>
        </w:rPr>
        <w:drawing>
          <wp:inline distT="0" distB="0" distL="0" distR="0">
            <wp:extent cx="5278755" cy="3079115"/>
            <wp:effectExtent l="19050" t="0" r="1714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49E3" w:rsidRPr="00D56085" w:rsidRDefault="00384D93" w:rsidP="00AB4130">
      <w:pPr>
        <w:rPr>
          <w:rFonts w:asciiTheme="majorHAnsi" w:hAnsiTheme="majorHAnsi"/>
          <w:sz w:val="52"/>
          <w:szCs w:val="52"/>
        </w:rPr>
      </w:pPr>
      <w:r>
        <w:rPr>
          <w:rFonts w:asciiTheme="majorHAnsi" w:hAnsiTheme="majorHAnsi"/>
          <w:sz w:val="52"/>
          <w:szCs w:val="52"/>
        </w:rPr>
        <w:br w:type="page"/>
      </w:r>
      <w:r w:rsidR="00D56085">
        <w:rPr>
          <w:rFonts w:asciiTheme="majorHAnsi" w:hAnsiTheme="majorHAnsi"/>
          <w:sz w:val="52"/>
          <w:szCs w:val="52"/>
        </w:rPr>
        <w:lastRenderedPageBreak/>
        <w:t xml:space="preserve"> </w:t>
      </w:r>
      <w:r w:rsidR="003610F9">
        <w:rPr>
          <w:rFonts w:asciiTheme="majorHAnsi" w:hAnsiTheme="majorHAnsi"/>
          <w:sz w:val="52"/>
          <w:szCs w:val="52"/>
        </w:rPr>
        <w:t>3</w:t>
      </w:r>
      <w:r w:rsidR="00F9277B">
        <w:rPr>
          <w:rFonts w:asciiTheme="majorHAnsi" w:hAnsiTheme="majorHAnsi"/>
          <w:sz w:val="52"/>
          <w:szCs w:val="52"/>
        </w:rPr>
        <w:t>.</w:t>
      </w:r>
      <w:r w:rsidR="00D56085">
        <w:rPr>
          <w:rFonts w:asciiTheme="majorHAnsi" w:hAnsiTheme="majorHAnsi"/>
          <w:sz w:val="52"/>
          <w:szCs w:val="52"/>
        </w:rPr>
        <w:t xml:space="preserve"> </w:t>
      </w:r>
      <w:r w:rsidR="00F7012A">
        <w:rPr>
          <w:rFonts w:asciiTheme="majorHAnsi" w:hAnsiTheme="majorHAnsi"/>
          <w:sz w:val="52"/>
          <w:szCs w:val="52"/>
        </w:rPr>
        <w:t>Perceptions of density</w:t>
      </w:r>
    </w:p>
    <w:p w:rsidR="00C95775" w:rsidRDefault="00C95775" w:rsidP="00C95775">
      <w:r>
        <w:t>Survey questions in this section involved respondents’ perceptions of density. In particular, residents were asked how often they thought about different density types or dimensions in their daily decision-making, the key drivers of density and what they believed were the numerical values or ranges associated with low, medium and high dwelling and population density.</w:t>
      </w:r>
    </w:p>
    <w:p w:rsidR="003610F9" w:rsidRDefault="003610F9" w:rsidP="00C95775">
      <w:pPr>
        <w:pStyle w:val="Heading1"/>
        <w:spacing w:before="0"/>
      </w:pPr>
      <w:r>
        <w:t>3.1 D</w:t>
      </w:r>
      <w:r w:rsidR="0071231D">
        <w:t>imensions of d</w:t>
      </w:r>
      <w:r>
        <w:t>ensity</w:t>
      </w:r>
    </w:p>
    <w:p w:rsidR="005C15C9" w:rsidRDefault="0071231D" w:rsidP="00C23486">
      <w:r>
        <w:t>Survey respondents were asked how frequently they normally considered a variety of dimensions of density in their decision-making</w:t>
      </w:r>
      <w:r w:rsidR="005C15C9">
        <w:t xml:space="preserve">. The dimensions </w:t>
      </w:r>
      <w:r w:rsidR="00DF5579">
        <w:t xml:space="preserve">were based on an extensive scientific review of previous research and </w:t>
      </w:r>
      <w:r>
        <w:t>includ</w:t>
      </w:r>
      <w:r w:rsidR="005C15C9">
        <w:t>ed:</w:t>
      </w:r>
    </w:p>
    <w:p w:rsidR="00C91C15" w:rsidRDefault="00C91C15" w:rsidP="00EB23E7">
      <w:pPr>
        <w:numPr>
          <w:ilvl w:val="0"/>
          <w:numId w:val="3"/>
        </w:numPr>
      </w:pPr>
      <w:r>
        <w:t>Built form density (e.g., residential buildings)</w:t>
      </w:r>
    </w:p>
    <w:p w:rsidR="005C15C9" w:rsidRDefault="005C15C9" w:rsidP="00EB23E7">
      <w:pPr>
        <w:numPr>
          <w:ilvl w:val="0"/>
          <w:numId w:val="3"/>
        </w:numPr>
      </w:pPr>
      <w:r>
        <w:t>P</w:t>
      </w:r>
      <w:r w:rsidR="0071231D">
        <w:t>opulation density (i.e., people)</w:t>
      </w:r>
    </w:p>
    <w:p w:rsidR="005C15C9" w:rsidRDefault="005C15C9" w:rsidP="00EB23E7">
      <w:pPr>
        <w:numPr>
          <w:ilvl w:val="0"/>
          <w:numId w:val="3"/>
        </w:numPr>
      </w:pPr>
      <w:r>
        <w:t>M</w:t>
      </w:r>
      <w:r w:rsidR="0071231D">
        <w:t>obile material form density (e.g., trains, buses)</w:t>
      </w:r>
    </w:p>
    <w:p w:rsidR="006E3586" w:rsidRDefault="006E3586" w:rsidP="00EB23E7">
      <w:pPr>
        <w:numPr>
          <w:ilvl w:val="0"/>
          <w:numId w:val="3"/>
        </w:numPr>
      </w:pPr>
      <w:r>
        <w:t>Natural form density (e.g., lakes, green spaces)</w:t>
      </w:r>
    </w:p>
    <w:p w:rsidR="005C15C9" w:rsidRDefault="005C15C9" w:rsidP="00EB23E7">
      <w:pPr>
        <w:numPr>
          <w:ilvl w:val="0"/>
          <w:numId w:val="3"/>
        </w:numPr>
      </w:pPr>
      <w:r>
        <w:t>S</w:t>
      </w:r>
      <w:r w:rsidR="0071231D">
        <w:t>tatic form density (e.g., products, food)</w:t>
      </w:r>
    </w:p>
    <w:p w:rsidR="001B6FCB" w:rsidRDefault="005C15C9" w:rsidP="00C23486">
      <w:r>
        <w:t>Of the 127 respondents who answered this question, 89.8% consider</w:t>
      </w:r>
      <w:r w:rsidR="00CF5795">
        <w:t>ed</w:t>
      </w:r>
      <w:r>
        <w:t xml:space="preserve"> built form density very frequently or frequently in their decision-making (v. 11.2%</w:t>
      </w:r>
      <w:r w:rsidRPr="005C15C9">
        <w:t xml:space="preserve"> </w:t>
      </w:r>
      <w:r>
        <w:t>who consider</w:t>
      </w:r>
      <w:r w:rsidR="00CF5795">
        <w:t>ed</w:t>
      </w:r>
      <w:r>
        <w:t xml:space="preserve"> it neither frequently nor infrequently, infrequently or very infrequently). Population density was the next most considered dimension of density, with 63.6% of respondents stating that they consider</w:t>
      </w:r>
      <w:r w:rsidR="00CF5795">
        <w:t>ed</w:t>
      </w:r>
      <w:r>
        <w:t xml:space="preserve"> it very frequently or frequently in their decision-making (v. 36.4% who consider</w:t>
      </w:r>
      <w:r w:rsidR="00CF5795">
        <w:t>ed</w:t>
      </w:r>
      <w:r>
        <w:t xml:space="preserve"> it neither frequently nor infrequently, infrequently or very infrequently). </w:t>
      </w:r>
    </w:p>
    <w:p w:rsidR="0071231D" w:rsidRDefault="001B6FCB" w:rsidP="00C23486">
      <w:r>
        <w:t>Although 56.5% of respondents consider</w:t>
      </w:r>
      <w:r w:rsidR="00CF5795">
        <w:t>ed</w:t>
      </w:r>
      <w:r>
        <w:t xml:space="preserve"> n</w:t>
      </w:r>
      <w:r w:rsidR="005C15C9">
        <w:t xml:space="preserve">atural form density </w:t>
      </w:r>
      <w:r>
        <w:t>very frequently or frequently in their decision-making, almost as many consider</w:t>
      </w:r>
      <w:r w:rsidR="00CF5795">
        <w:t>ed</w:t>
      </w:r>
      <w:r>
        <w:t xml:space="preserve"> it neither frequently nor infrequently, infrequently or very infrequently. The same can be said for mobile material form: 48.4% consider</w:t>
      </w:r>
      <w:r w:rsidR="00CF5795">
        <w:t>ed</w:t>
      </w:r>
      <w:r>
        <w:t xml:space="preserve"> it very frequently or frequently whereas a majority consider</w:t>
      </w:r>
      <w:r w:rsidR="00CF5795">
        <w:t>ed</w:t>
      </w:r>
      <w:r>
        <w:t xml:space="preserve"> it neither frequently nor infrequently, infrequently or very infrequently. </w:t>
      </w:r>
      <w:r w:rsidR="008F2A0B">
        <w:t>Finally, i</w:t>
      </w:r>
      <w:r>
        <w:t>n terms of static form density, more respondents consider</w:t>
      </w:r>
      <w:r w:rsidR="00CF5795">
        <w:t>ed</w:t>
      </w:r>
      <w:r>
        <w:t xml:space="preserve"> this dimension </w:t>
      </w:r>
      <w:r w:rsidR="008F2A0B">
        <w:t xml:space="preserve">on a very </w:t>
      </w:r>
      <w:r>
        <w:t>infrequent</w:t>
      </w:r>
      <w:r w:rsidR="008F2A0B">
        <w:t xml:space="preserve"> basis</w:t>
      </w:r>
      <w:r>
        <w:t xml:space="preserve"> in their decision-making (46.3%)</w:t>
      </w:r>
      <w:r w:rsidR="008F2A0B">
        <w:t xml:space="preserve"> than other type of frequency, with 12 respondents (9.9%) not knowing if they consider</w:t>
      </w:r>
      <w:r w:rsidR="00CF5795">
        <w:t>ed</w:t>
      </w:r>
      <w:r w:rsidR="008F2A0B">
        <w:t xml:space="preserve"> </w:t>
      </w:r>
      <w:r w:rsidR="00E8278A">
        <w:t>static form</w:t>
      </w:r>
      <w:r w:rsidR="008F2A0B">
        <w:t xml:space="preserve"> density (see </w:t>
      </w:r>
      <w:r w:rsidR="008F2A0B">
        <w:rPr>
          <w:i/>
        </w:rPr>
        <w:t>Figure 3.1</w:t>
      </w:r>
      <w:r w:rsidR="008F2A0B">
        <w:t>).</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8F2A0B" w:rsidRPr="008F2A0B" w:rsidRDefault="008F2A0B" w:rsidP="002E419B">
      <w:pPr>
        <w:spacing w:after="0"/>
      </w:pPr>
      <w:proofErr w:type="gramStart"/>
      <w:r>
        <w:rPr>
          <w:i/>
        </w:rPr>
        <w:lastRenderedPageBreak/>
        <w:t>Figure 3.1</w:t>
      </w:r>
      <w:r>
        <w:t>.</w:t>
      </w:r>
      <w:proofErr w:type="gramEnd"/>
      <w:r>
        <w:t xml:space="preserve"> Dimension</w:t>
      </w:r>
      <w:r w:rsidR="000442CC">
        <w:t>s</w:t>
      </w:r>
      <w:r>
        <w:t xml:space="preserve"> of density.</w:t>
      </w:r>
    </w:p>
    <w:p w:rsidR="0071231D" w:rsidRDefault="008F2A0B" w:rsidP="00C23486">
      <w:r>
        <w:rPr>
          <w:noProof/>
          <w:lang w:eastAsia="en-GB"/>
        </w:rPr>
        <w:drawing>
          <wp:inline distT="0" distB="0" distL="0" distR="0">
            <wp:extent cx="5278755" cy="3079115"/>
            <wp:effectExtent l="19050" t="0" r="1714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2FFA" w:rsidRDefault="00572FFA" w:rsidP="00C95775">
      <w:pPr>
        <w:pStyle w:val="Heading1"/>
        <w:spacing w:after="240"/>
      </w:pPr>
      <w:r>
        <w:t>3.2 Sub-dimensions of density</w:t>
      </w:r>
    </w:p>
    <w:p w:rsidR="00C91C15" w:rsidRDefault="00572FFA" w:rsidP="00CF5795">
      <w:pPr>
        <w:spacing w:after="0"/>
      </w:pPr>
      <w:r>
        <w:t>Survey respondents were asked to consider various sub-dimensions of each dimension of density and how frequently they were considered in decision-making. The following sections show respondents’ answers.</w:t>
      </w:r>
    </w:p>
    <w:p w:rsidR="00572FFA" w:rsidRDefault="00572FFA" w:rsidP="00CF5795">
      <w:pPr>
        <w:pStyle w:val="Heading2"/>
      </w:pPr>
      <w:r>
        <w:t>3.2.1 Built form density</w:t>
      </w:r>
    </w:p>
    <w:p w:rsidR="00572FFA" w:rsidRDefault="00572FFA" w:rsidP="00572FFA">
      <w:r>
        <w:t>Of the 126 respondents who replied to this question, 90.5% stated that they consider</w:t>
      </w:r>
      <w:r w:rsidR="00CF5795">
        <w:t>ed</w:t>
      </w:r>
      <w:r>
        <w:t xml:space="preserve"> residential dwellings very frequently or frequently in their decision-making (v. 9.5%</w:t>
      </w:r>
      <w:r w:rsidRPr="00572FFA">
        <w:t xml:space="preserve"> </w:t>
      </w:r>
      <w:r>
        <w:t xml:space="preserve">who consider it neither frequently nor infrequently, infrequently, very infrequently or did not know). </w:t>
      </w:r>
      <w:r w:rsidR="00FD0053">
        <w:t>In addition, more than two-thirds of respondents consider</w:t>
      </w:r>
      <w:r w:rsidR="00CF5795">
        <w:t>ed</w:t>
      </w:r>
      <w:r w:rsidR="00FD0053">
        <w:t xml:space="preserve"> non-residential buildings and mix of building uses (both 80.6%) and infrastructure (79.0%) very frequently or frequently in decision-making.</w:t>
      </w:r>
      <w:r w:rsidR="00E270FA">
        <w:t xml:space="preserve"> The only built form types that were not considered very frequently or frequently were other structures and other, which included street intersections, pedestrian crosswalks</w:t>
      </w:r>
      <w:r w:rsidR="000442CC">
        <w:t xml:space="preserve"> and</w:t>
      </w:r>
      <w:r w:rsidR="00E270FA">
        <w:t xml:space="preserve"> open space (e.g., squares). </w:t>
      </w:r>
      <w:r w:rsidR="000442CC">
        <w:t>Moreover</w:t>
      </w:r>
      <w:r w:rsidR="00E270FA">
        <w:t>, some of the write-in responses suggested that ‘Non-residential buildings’ need</w:t>
      </w:r>
      <w:r w:rsidR="00CF5795">
        <w:t>ed</w:t>
      </w:r>
      <w:r w:rsidR="00E270FA">
        <w:t xml:space="preserve"> to be separated into shopping/retail buildings </w:t>
      </w:r>
      <w:r w:rsidR="000442CC">
        <w:t xml:space="preserve">and community/educational buildings to be more effective (see </w:t>
      </w:r>
      <w:r w:rsidR="000442CC">
        <w:rPr>
          <w:i/>
        </w:rPr>
        <w:t>Figure 3.2</w:t>
      </w:r>
      <w:r w:rsidR="000442CC">
        <w:t>).</w:t>
      </w:r>
    </w:p>
    <w:p w:rsidR="00611376" w:rsidRDefault="00611376" w:rsidP="00572FFA">
      <w:pPr>
        <w:rPr>
          <w:i/>
        </w:rPr>
      </w:pPr>
    </w:p>
    <w:p w:rsidR="00611376" w:rsidRDefault="00611376" w:rsidP="00572FFA">
      <w:pPr>
        <w:rPr>
          <w:i/>
        </w:rPr>
      </w:pPr>
    </w:p>
    <w:p w:rsidR="00611376" w:rsidRDefault="00611376" w:rsidP="00572FFA">
      <w:pPr>
        <w:rPr>
          <w:i/>
        </w:rPr>
      </w:pPr>
    </w:p>
    <w:p w:rsidR="00611376" w:rsidRDefault="00611376" w:rsidP="00572FFA">
      <w:pPr>
        <w:rPr>
          <w:i/>
        </w:rPr>
      </w:pPr>
    </w:p>
    <w:p w:rsidR="00611376" w:rsidRDefault="00611376" w:rsidP="00572FFA">
      <w:pPr>
        <w:rPr>
          <w:i/>
        </w:rPr>
      </w:pPr>
    </w:p>
    <w:p w:rsidR="00611376" w:rsidRDefault="00611376" w:rsidP="00572FFA">
      <w:pPr>
        <w:rPr>
          <w:i/>
        </w:rPr>
      </w:pPr>
    </w:p>
    <w:p w:rsidR="000442CC" w:rsidRPr="000442CC" w:rsidRDefault="000442CC" w:rsidP="00572FFA">
      <w:proofErr w:type="gramStart"/>
      <w:r>
        <w:rPr>
          <w:i/>
        </w:rPr>
        <w:lastRenderedPageBreak/>
        <w:t>Figure 3.2</w:t>
      </w:r>
      <w:r>
        <w:t>.</w:t>
      </w:r>
      <w:proofErr w:type="gramEnd"/>
      <w:r>
        <w:t xml:space="preserve"> Built form density.</w:t>
      </w:r>
    </w:p>
    <w:p w:rsidR="00572FFA" w:rsidRDefault="000442CC" w:rsidP="00C23486">
      <w:r>
        <w:rPr>
          <w:noProof/>
          <w:lang w:eastAsia="en-GB"/>
        </w:rPr>
        <w:drawing>
          <wp:inline distT="0" distB="0" distL="0" distR="0">
            <wp:extent cx="5278755" cy="3079115"/>
            <wp:effectExtent l="19050" t="0" r="1714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3586" w:rsidRDefault="006E3586" w:rsidP="006E3586">
      <w:pPr>
        <w:pStyle w:val="Heading1"/>
        <w:spacing w:before="0"/>
      </w:pPr>
    </w:p>
    <w:p w:rsidR="00572FFA" w:rsidRDefault="00572FFA" w:rsidP="00C95775">
      <w:pPr>
        <w:pStyle w:val="Heading2"/>
        <w:spacing w:before="0"/>
      </w:pPr>
      <w:r>
        <w:t>3.2.2 Population density</w:t>
      </w:r>
    </w:p>
    <w:p w:rsidR="00F1663D" w:rsidRDefault="000442CC" w:rsidP="000442CC">
      <w:r>
        <w:t xml:space="preserve">Of the 125 respondents who replied to this question, </w:t>
      </w:r>
      <w:r w:rsidR="00CB192E">
        <w:t xml:space="preserve">only one population </w:t>
      </w:r>
      <w:r w:rsidR="00F1663D">
        <w:t xml:space="preserve">density </w:t>
      </w:r>
      <w:r w:rsidR="00CB192E">
        <w:t>type was considered very frequently or frequently by more than half of respondents: demography (55.7%). This type include</w:t>
      </w:r>
      <w:r w:rsidR="00F1663D">
        <w:t>s</w:t>
      </w:r>
      <w:r w:rsidR="00CB192E">
        <w:t xml:space="preserve"> densities of age, gender, education, occupation and so forth. </w:t>
      </w:r>
      <w:r w:rsidR="00F1663D">
        <w:t xml:space="preserve">The only </w:t>
      </w:r>
      <w:r w:rsidR="00477BC9">
        <w:t xml:space="preserve">other </w:t>
      </w:r>
      <w:r w:rsidR="00F1663D">
        <w:t xml:space="preserve">population density type approaching this level of frequency was private sector density, with 40.3% of respondents considering it very frequently or frequently. The remaining population density types possessed </w:t>
      </w:r>
      <w:r w:rsidR="00477BC9">
        <w:t xml:space="preserve">much higher infrequently and very infrequently percentages, ranging from 45.8% for density of government to 65.2% for density of religion. Furthermore, a healthy percentage of the population density types, </w:t>
      </w:r>
      <w:r w:rsidR="00F1663D">
        <w:t>between 16.7% and 26.9%</w:t>
      </w:r>
      <w:r w:rsidR="00477BC9">
        <w:t xml:space="preserve">, were considered neither </w:t>
      </w:r>
      <w:r w:rsidR="00F1663D">
        <w:t xml:space="preserve">frequently </w:t>
      </w:r>
      <w:r w:rsidR="00477BC9">
        <w:t>nor</w:t>
      </w:r>
      <w:r w:rsidR="00F1663D">
        <w:t xml:space="preserve"> frequently </w:t>
      </w:r>
      <w:r w:rsidR="00477BC9">
        <w:t>by respondents.</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0442CC" w:rsidRPr="000442CC" w:rsidRDefault="000442CC" w:rsidP="002E419B">
      <w:pPr>
        <w:spacing w:after="0"/>
      </w:pPr>
      <w:proofErr w:type="gramStart"/>
      <w:r>
        <w:rPr>
          <w:i/>
        </w:rPr>
        <w:lastRenderedPageBreak/>
        <w:t>Figure 3.3</w:t>
      </w:r>
      <w:r>
        <w:t>.</w:t>
      </w:r>
      <w:proofErr w:type="gramEnd"/>
      <w:r>
        <w:t xml:space="preserve"> Population density.</w:t>
      </w:r>
    </w:p>
    <w:p w:rsidR="00572FFA" w:rsidRDefault="001F0B45" w:rsidP="00C23486">
      <w:r>
        <w:rPr>
          <w:noProof/>
          <w:lang w:eastAsia="en-GB"/>
        </w:rPr>
        <w:drawing>
          <wp:inline distT="0" distB="0" distL="0" distR="0">
            <wp:extent cx="5278755" cy="3079115"/>
            <wp:effectExtent l="19050" t="0" r="17145"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3586" w:rsidRDefault="006E3586" w:rsidP="006E3586">
      <w:pPr>
        <w:pStyle w:val="Heading1"/>
        <w:spacing w:before="0"/>
      </w:pPr>
    </w:p>
    <w:p w:rsidR="00572FFA" w:rsidRDefault="00572FFA" w:rsidP="006E3586">
      <w:pPr>
        <w:pStyle w:val="Heading2"/>
      </w:pPr>
      <w:r>
        <w:t>3.2.3 Mobile material form density</w:t>
      </w:r>
    </w:p>
    <w:p w:rsidR="00572FFA" w:rsidRDefault="00CB1C55" w:rsidP="00572FFA">
      <w:r>
        <w:t xml:space="preserve">From the 119 responses, over half stated that they considered the density of vehicles (70.3%), bicycles (64.1%) and buses (63.6%) very frequently or frequently. The density of trains was considered very frequently or frequently by 44.9% of respondents; however, 29.7% of respondents also considered this density infrequently or very infrequently, thus there is no clear majority of responses. The density of airplanes was the only mobile material form </w:t>
      </w:r>
      <w:r w:rsidR="005F6E59">
        <w:t xml:space="preserve">that a majority of respondents </w:t>
      </w:r>
      <w:r>
        <w:t xml:space="preserve">considered </w:t>
      </w:r>
      <w:r w:rsidR="005F6E59">
        <w:t xml:space="preserve">infrequently or very infrequently (65.8%). Respondents also mentioned that the density of pedestrians was a mobile material form worth considering, although only 27.3% considered pedestrians very frequently or frequently (see </w:t>
      </w:r>
      <w:r w:rsidR="005F6E59">
        <w:rPr>
          <w:i/>
        </w:rPr>
        <w:t>Figure 3.4</w:t>
      </w:r>
      <w:r w:rsidR="005F6E59">
        <w:t>).</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5F6E59" w:rsidRDefault="005F6E59" w:rsidP="002E419B">
      <w:pPr>
        <w:spacing w:after="0"/>
      </w:pPr>
      <w:proofErr w:type="gramStart"/>
      <w:r>
        <w:rPr>
          <w:i/>
        </w:rPr>
        <w:lastRenderedPageBreak/>
        <w:t>Figure 3.4</w:t>
      </w:r>
      <w:r>
        <w:t>.</w:t>
      </w:r>
      <w:proofErr w:type="gramEnd"/>
      <w:r>
        <w:t xml:space="preserve"> Mobile material form density.</w:t>
      </w:r>
    </w:p>
    <w:p w:rsidR="005F6E59" w:rsidRPr="005F6E59" w:rsidRDefault="005F6E59" w:rsidP="00572FFA">
      <w:r>
        <w:rPr>
          <w:noProof/>
          <w:lang w:eastAsia="en-GB"/>
        </w:rPr>
        <w:drawing>
          <wp:inline distT="0" distB="0" distL="0" distR="0">
            <wp:extent cx="5278755" cy="3079115"/>
            <wp:effectExtent l="19050" t="0" r="17145"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2FFA" w:rsidRDefault="00572FFA" w:rsidP="00C23486"/>
    <w:p w:rsidR="00572FFA" w:rsidRDefault="00572FFA" w:rsidP="006E3586">
      <w:pPr>
        <w:pStyle w:val="Heading2"/>
      </w:pPr>
      <w:r>
        <w:t>3.2.4 Natural form density</w:t>
      </w:r>
    </w:p>
    <w:p w:rsidR="00572FFA" w:rsidRPr="00C4507F" w:rsidRDefault="00C4507F" w:rsidP="00572FFA">
      <w:r>
        <w:t>The majority of the 124</w:t>
      </w:r>
      <w:r w:rsidR="001B36C9">
        <w:t xml:space="preserve"> </w:t>
      </w:r>
      <w:r w:rsidR="00572FFA">
        <w:t xml:space="preserve">respondents </w:t>
      </w:r>
      <w:r>
        <w:t xml:space="preserve">who answered this question stated that they would consider green spaces and water very frequently or frequently (79.7% and 61.5%, respectively). Additional sub-dimensions of natural form density mentioned by respondents included beaches, urban farms, mountains, hillsides, gardens, green routes, trees, hedges, woods, wildlife corridors, play areas, allotments, roof terraces, private outdoor space, areas of biodiversity and topography. Over one-third of respondents said that they did not know whether or not they considered these sub-dimensions of natural form density in their decision-making, with just under one-third stating that they considered these sub-dimensions very frequently or frequently (see </w:t>
      </w:r>
      <w:r>
        <w:rPr>
          <w:i/>
        </w:rPr>
        <w:t>Figure 3.5</w:t>
      </w:r>
      <w:r>
        <w:t>).</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572FFA" w:rsidRDefault="00C4507F" w:rsidP="002E419B">
      <w:pPr>
        <w:spacing w:after="0"/>
      </w:pPr>
      <w:proofErr w:type="gramStart"/>
      <w:r>
        <w:rPr>
          <w:i/>
        </w:rPr>
        <w:lastRenderedPageBreak/>
        <w:t>Figure 3.5</w:t>
      </w:r>
      <w:r>
        <w:t>.</w:t>
      </w:r>
      <w:proofErr w:type="gramEnd"/>
      <w:r>
        <w:t xml:space="preserve"> Natural form density.</w:t>
      </w:r>
    </w:p>
    <w:p w:rsidR="00C4507F" w:rsidRPr="00C4507F" w:rsidRDefault="00C4507F" w:rsidP="00C23486">
      <w:r>
        <w:rPr>
          <w:noProof/>
          <w:lang w:eastAsia="en-GB"/>
        </w:rPr>
        <w:drawing>
          <wp:inline distT="0" distB="0" distL="0" distR="0">
            <wp:extent cx="5278755" cy="3079115"/>
            <wp:effectExtent l="19050" t="0" r="17145"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2FFA" w:rsidRDefault="00572FFA" w:rsidP="00C23486"/>
    <w:p w:rsidR="00572FFA" w:rsidRDefault="00572FFA" w:rsidP="006E3586">
      <w:pPr>
        <w:pStyle w:val="Heading2"/>
      </w:pPr>
      <w:r>
        <w:t>3.2.5 Static form density</w:t>
      </w:r>
    </w:p>
    <w:p w:rsidR="00572FFA" w:rsidRPr="001B36C9" w:rsidRDefault="00CE192E" w:rsidP="00572FFA">
      <w:r>
        <w:t xml:space="preserve">None of the sub-dimensions of static form density were considered very frequently or frequently by a majority of the 118 respondents who answered this question. </w:t>
      </w:r>
      <w:r w:rsidR="008C62D8">
        <w:t>D</w:t>
      </w:r>
      <w:r>
        <w:t xml:space="preserve">ensity of waste </w:t>
      </w:r>
      <w:r w:rsidR="008C62D8">
        <w:t xml:space="preserve">had the highest percentage of respondents who considered </w:t>
      </w:r>
      <w:r>
        <w:t xml:space="preserve">the </w:t>
      </w:r>
      <w:r w:rsidR="008C62D8">
        <w:t>sub-dimension very frequently or frequently (40.7%), with most respondents considering the other sub-dimensions infrequently or very infrequently: density of equipment (74.1%), products (73.3%), digital technology (70.2%) and food (62.9%). Other responses included storage space, broadband, health services and fixed- and semi-fixed culture</w:t>
      </w:r>
      <w:r w:rsidR="001B36C9">
        <w:t xml:space="preserve"> (47.5% stated that they did not know if they considered these sub-dimensions in their decision-making) (see </w:t>
      </w:r>
      <w:r w:rsidR="001B36C9">
        <w:rPr>
          <w:i/>
        </w:rPr>
        <w:t>Figure 3.6</w:t>
      </w:r>
      <w:r w:rsidR="001B36C9">
        <w:t>).</w:t>
      </w: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611376" w:rsidRDefault="00611376" w:rsidP="002E419B">
      <w:pPr>
        <w:spacing w:after="0"/>
        <w:rPr>
          <w:i/>
        </w:rPr>
      </w:pPr>
    </w:p>
    <w:p w:rsidR="00572FFA" w:rsidRDefault="001B36C9" w:rsidP="002E419B">
      <w:pPr>
        <w:spacing w:after="0"/>
      </w:pPr>
      <w:proofErr w:type="gramStart"/>
      <w:r>
        <w:rPr>
          <w:i/>
        </w:rPr>
        <w:lastRenderedPageBreak/>
        <w:t>Figure 3.6</w:t>
      </w:r>
      <w:r>
        <w:t>.</w:t>
      </w:r>
      <w:proofErr w:type="gramEnd"/>
      <w:r>
        <w:t xml:space="preserve"> Static form density.</w:t>
      </w:r>
    </w:p>
    <w:p w:rsidR="001B36C9" w:rsidRDefault="001B36C9" w:rsidP="00C23486">
      <w:r>
        <w:rPr>
          <w:noProof/>
          <w:lang w:eastAsia="en-GB"/>
        </w:rPr>
        <w:drawing>
          <wp:inline distT="0" distB="0" distL="0" distR="0">
            <wp:extent cx="5278755" cy="3079115"/>
            <wp:effectExtent l="19050" t="0" r="17145"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3586" w:rsidRDefault="006E3586" w:rsidP="00C23486"/>
    <w:p w:rsidR="006E3586" w:rsidRDefault="006E3586" w:rsidP="00C95775">
      <w:pPr>
        <w:pStyle w:val="Heading1"/>
        <w:spacing w:before="0" w:after="240"/>
      </w:pPr>
      <w:r>
        <w:t xml:space="preserve">3.3 Top </w:t>
      </w:r>
      <w:r w:rsidR="006C40FA">
        <w:t>three</w:t>
      </w:r>
      <w:r>
        <w:t xml:space="preserve"> drivers of density</w:t>
      </w:r>
    </w:p>
    <w:p w:rsidR="00773976" w:rsidRDefault="007B26D6" w:rsidP="00C91C15">
      <w:r>
        <w:t xml:space="preserve">People </w:t>
      </w:r>
      <w:r w:rsidR="006C40FA">
        <w:t>draw on</w:t>
      </w:r>
      <w:r>
        <w:t xml:space="preserve"> many reasons to explain their decisions to increase densities in cities</w:t>
      </w:r>
      <w:r w:rsidR="006C40FA">
        <w:t xml:space="preserve">. In this survey, </w:t>
      </w:r>
      <w:r>
        <w:t>respondents were asked to prioritise their top three choices.</w:t>
      </w:r>
    </w:p>
    <w:p w:rsidR="00773976" w:rsidRDefault="007B26D6" w:rsidP="00C91C15">
      <w:r>
        <w:t>According to the answers f</w:t>
      </w:r>
      <w:r w:rsidR="00773976">
        <w:t xml:space="preserve">rom the </w:t>
      </w:r>
      <w:r w:rsidR="00B26FEA">
        <w:t>120 responde</w:t>
      </w:r>
      <w:r>
        <w:t>nts</w:t>
      </w:r>
      <w:r w:rsidR="00773976">
        <w:t>, the t</w:t>
      </w:r>
      <w:r w:rsidR="00B26FEA">
        <w:t xml:space="preserve">op drivers </w:t>
      </w:r>
      <w:r w:rsidR="00773976">
        <w:t xml:space="preserve">of density </w:t>
      </w:r>
      <w:r w:rsidR="00B26FEA">
        <w:t>are</w:t>
      </w:r>
      <w:r w:rsidR="006C40FA">
        <w:t xml:space="preserve"> (with the top 3 drivers in </w:t>
      </w:r>
      <w:r w:rsidR="006C40FA">
        <w:rPr>
          <w:b/>
        </w:rPr>
        <w:t>bold</w:t>
      </w:r>
      <w:r w:rsidR="006C40FA">
        <w:t>):</w:t>
      </w:r>
    </w:p>
    <w:p w:rsidR="006C40FA" w:rsidRPr="006C40FA" w:rsidRDefault="006C40FA" w:rsidP="002E419B">
      <w:pPr>
        <w:spacing w:after="0"/>
      </w:pPr>
      <w:r>
        <w:rPr>
          <w:i/>
        </w:rPr>
        <w:t>Table 3.1.</w:t>
      </w:r>
      <w:r>
        <w:t xml:space="preserve"> Top three drivers of density.</w:t>
      </w:r>
    </w:p>
    <w:tbl>
      <w:tblPr>
        <w:tblStyle w:val="LightList-Accent11"/>
        <w:tblW w:w="0" w:type="auto"/>
        <w:tblLook w:val="04A0"/>
      </w:tblPr>
      <w:tblGrid>
        <w:gridCol w:w="2802"/>
        <w:gridCol w:w="5670"/>
      </w:tblGrid>
      <w:tr w:rsidR="006C40FA">
        <w:trPr>
          <w:cnfStyle w:val="100000000000"/>
        </w:trPr>
        <w:tc>
          <w:tcPr>
            <w:cnfStyle w:val="001000000000"/>
            <w:tcW w:w="2802" w:type="dxa"/>
          </w:tcPr>
          <w:p w:rsidR="006C40FA" w:rsidRDefault="006C40FA" w:rsidP="00C91C15">
            <w:r>
              <w:t>Number</w:t>
            </w:r>
          </w:p>
        </w:tc>
        <w:tc>
          <w:tcPr>
            <w:tcW w:w="5670" w:type="dxa"/>
          </w:tcPr>
          <w:p w:rsidR="006C40FA" w:rsidRDefault="006C40FA" w:rsidP="00C91C15">
            <w:pPr>
              <w:cnfStyle w:val="100000000000"/>
            </w:pPr>
            <w:r>
              <w:t>Driver</w:t>
            </w:r>
          </w:p>
        </w:tc>
      </w:tr>
      <w:tr w:rsidR="006C40FA">
        <w:trPr>
          <w:cnfStyle w:val="000000100000"/>
        </w:trPr>
        <w:tc>
          <w:tcPr>
            <w:cnfStyle w:val="001000000000"/>
            <w:tcW w:w="2802" w:type="dxa"/>
          </w:tcPr>
          <w:p w:rsidR="006C40FA" w:rsidRDefault="006C40FA" w:rsidP="00C91C15">
            <w:r>
              <w:t>1</w:t>
            </w:r>
          </w:p>
        </w:tc>
        <w:tc>
          <w:tcPr>
            <w:tcW w:w="5670" w:type="dxa"/>
          </w:tcPr>
          <w:p w:rsidR="006C40FA" w:rsidRPr="006C40FA" w:rsidRDefault="006C40FA" w:rsidP="00C91C15">
            <w:pPr>
              <w:cnfStyle w:val="000000100000"/>
              <w:rPr>
                <w:b/>
              </w:rPr>
            </w:pPr>
            <w:r w:rsidRPr="006C40FA">
              <w:rPr>
                <w:b/>
              </w:rPr>
              <w:t>Efficient use of land</w:t>
            </w:r>
          </w:p>
        </w:tc>
      </w:tr>
      <w:tr w:rsidR="006C40FA">
        <w:tc>
          <w:tcPr>
            <w:cnfStyle w:val="001000000000"/>
            <w:tcW w:w="2802" w:type="dxa"/>
          </w:tcPr>
          <w:p w:rsidR="006C40FA" w:rsidRDefault="006C40FA" w:rsidP="00C91C15">
            <w:r>
              <w:t>2</w:t>
            </w:r>
          </w:p>
        </w:tc>
        <w:tc>
          <w:tcPr>
            <w:tcW w:w="5670" w:type="dxa"/>
          </w:tcPr>
          <w:p w:rsidR="006C40FA" w:rsidRPr="006C40FA" w:rsidRDefault="006C40FA" w:rsidP="00C91C15">
            <w:pPr>
              <w:cnfStyle w:val="000000000000"/>
              <w:rPr>
                <w:b/>
              </w:rPr>
            </w:pPr>
            <w:r w:rsidRPr="006C40FA">
              <w:rPr>
                <w:b/>
              </w:rPr>
              <w:t>Increased profitability/return on investment</w:t>
            </w:r>
          </w:p>
        </w:tc>
      </w:tr>
      <w:tr w:rsidR="006C40FA">
        <w:trPr>
          <w:cnfStyle w:val="000000100000"/>
        </w:trPr>
        <w:tc>
          <w:tcPr>
            <w:cnfStyle w:val="001000000000"/>
            <w:tcW w:w="2802" w:type="dxa"/>
          </w:tcPr>
          <w:p w:rsidR="006C40FA" w:rsidRDefault="006C40FA" w:rsidP="00C91C15">
            <w:r>
              <w:t>3</w:t>
            </w:r>
          </w:p>
        </w:tc>
        <w:tc>
          <w:tcPr>
            <w:tcW w:w="5670" w:type="dxa"/>
          </w:tcPr>
          <w:p w:rsidR="006C40FA" w:rsidRPr="006C40FA" w:rsidRDefault="006C40FA" w:rsidP="00C91C15">
            <w:pPr>
              <w:cnfStyle w:val="000000100000"/>
              <w:rPr>
                <w:b/>
              </w:rPr>
            </w:pPr>
            <w:r w:rsidRPr="006C40FA">
              <w:rPr>
                <w:b/>
              </w:rPr>
              <w:t>More use of public transport</w:t>
            </w:r>
          </w:p>
        </w:tc>
      </w:tr>
      <w:tr w:rsidR="006C40FA">
        <w:tc>
          <w:tcPr>
            <w:cnfStyle w:val="001000000000"/>
            <w:tcW w:w="2802" w:type="dxa"/>
          </w:tcPr>
          <w:p w:rsidR="006C40FA" w:rsidRDefault="006C40FA" w:rsidP="00C91C15">
            <w:r>
              <w:t>4</w:t>
            </w:r>
          </w:p>
        </w:tc>
        <w:tc>
          <w:tcPr>
            <w:tcW w:w="5670" w:type="dxa"/>
          </w:tcPr>
          <w:p w:rsidR="006C40FA" w:rsidRDefault="006C40FA" w:rsidP="00C91C15">
            <w:pPr>
              <w:cnfStyle w:val="000000000000"/>
            </w:pPr>
            <w:r>
              <w:t>Efficient use of resources</w:t>
            </w:r>
          </w:p>
        </w:tc>
      </w:tr>
      <w:tr w:rsidR="006C40FA">
        <w:trPr>
          <w:cnfStyle w:val="000000100000"/>
        </w:trPr>
        <w:tc>
          <w:tcPr>
            <w:cnfStyle w:val="001000000000"/>
            <w:tcW w:w="2802" w:type="dxa"/>
          </w:tcPr>
          <w:p w:rsidR="006C40FA" w:rsidRDefault="006C40FA" w:rsidP="00C91C15">
            <w:r>
              <w:t>5</w:t>
            </w:r>
          </w:p>
        </w:tc>
        <w:tc>
          <w:tcPr>
            <w:tcW w:w="5670" w:type="dxa"/>
          </w:tcPr>
          <w:p w:rsidR="006C40FA" w:rsidRDefault="006C40FA" w:rsidP="00C91C15">
            <w:pPr>
              <w:cnfStyle w:val="000000100000"/>
            </w:pPr>
            <w:r>
              <w:t>Promoting a critical mass to support services</w:t>
            </w:r>
          </w:p>
        </w:tc>
      </w:tr>
      <w:tr w:rsidR="006C40FA">
        <w:tc>
          <w:tcPr>
            <w:cnfStyle w:val="001000000000"/>
            <w:tcW w:w="2802" w:type="dxa"/>
          </w:tcPr>
          <w:p w:rsidR="006C40FA" w:rsidRDefault="006C40FA" w:rsidP="00C91C15">
            <w:r>
              <w:t>6</w:t>
            </w:r>
          </w:p>
        </w:tc>
        <w:tc>
          <w:tcPr>
            <w:tcW w:w="5670" w:type="dxa"/>
          </w:tcPr>
          <w:p w:rsidR="006C40FA" w:rsidRDefault="006C40FA" w:rsidP="00C91C15">
            <w:pPr>
              <w:cnfStyle w:val="000000000000"/>
            </w:pPr>
            <w:r>
              <w:t>Policy/regulation</w:t>
            </w:r>
          </w:p>
        </w:tc>
      </w:tr>
      <w:tr w:rsidR="006C40FA">
        <w:trPr>
          <w:cnfStyle w:val="000000100000"/>
        </w:trPr>
        <w:tc>
          <w:tcPr>
            <w:cnfStyle w:val="001000000000"/>
            <w:tcW w:w="2802" w:type="dxa"/>
          </w:tcPr>
          <w:p w:rsidR="006C40FA" w:rsidRDefault="006C40FA" w:rsidP="00C91C15">
            <w:r>
              <w:t>7</w:t>
            </w:r>
          </w:p>
        </w:tc>
        <w:tc>
          <w:tcPr>
            <w:tcW w:w="5670" w:type="dxa"/>
          </w:tcPr>
          <w:p w:rsidR="006C40FA" w:rsidRDefault="006C40FA" w:rsidP="00C91C15">
            <w:pPr>
              <w:cnfStyle w:val="000000100000"/>
            </w:pPr>
            <w:r>
              <w:t>More people immigrating to cities</w:t>
            </w:r>
          </w:p>
        </w:tc>
      </w:tr>
      <w:tr w:rsidR="006C40FA">
        <w:tc>
          <w:tcPr>
            <w:cnfStyle w:val="001000000000"/>
            <w:tcW w:w="2802" w:type="dxa"/>
          </w:tcPr>
          <w:p w:rsidR="006C40FA" w:rsidRDefault="006C40FA" w:rsidP="00C91C15">
            <w:r>
              <w:t>8</w:t>
            </w:r>
          </w:p>
        </w:tc>
        <w:tc>
          <w:tcPr>
            <w:tcW w:w="5670" w:type="dxa"/>
          </w:tcPr>
          <w:p w:rsidR="006C40FA" w:rsidRDefault="006C40FA" w:rsidP="00C91C15">
            <w:pPr>
              <w:cnfStyle w:val="000000000000"/>
            </w:pPr>
            <w:r>
              <w:t>Creating area employment</w:t>
            </w:r>
          </w:p>
        </w:tc>
      </w:tr>
      <w:tr w:rsidR="006C40FA">
        <w:trPr>
          <w:cnfStyle w:val="000000100000"/>
        </w:trPr>
        <w:tc>
          <w:tcPr>
            <w:cnfStyle w:val="001000000000"/>
            <w:tcW w:w="2802" w:type="dxa"/>
          </w:tcPr>
          <w:p w:rsidR="006C40FA" w:rsidRDefault="006C40FA" w:rsidP="00C91C15">
            <w:r>
              <w:t>9</w:t>
            </w:r>
          </w:p>
        </w:tc>
        <w:tc>
          <w:tcPr>
            <w:tcW w:w="5670" w:type="dxa"/>
          </w:tcPr>
          <w:p w:rsidR="006C40FA" w:rsidRDefault="006C40FA" w:rsidP="00C91C15">
            <w:pPr>
              <w:cnfStyle w:val="000000100000"/>
            </w:pPr>
            <w:r>
              <w:t>Improving housing choice and affordability</w:t>
            </w:r>
          </w:p>
        </w:tc>
      </w:tr>
      <w:tr w:rsidR="006C40FA">
        <w:tc>
          <w:tcPr>
            <w:cnfStyle w:val="001000000000"/>
            <w:tcW w:w="2802" w:type="dxa"/>
          </w:tcPr>
          <w:p w:rsidR="006C40FA" w:rsidRDefault="006C40FA" w:rsidP="00C91C15">
            <w:r>
              <w:t>10</w:t>
            </w:r>
          </w:p>
        </w:tc>
        <w:tc>
          <w:tcPr>
            <w:tcW w:w="5670" w:type="dxa"/>
          </w:tcPr>
          <w:p w:rsidR="006C40FA" w:rsidRDefault="006C40FA" w:rsidP="00C91C15">
            <w:pPr>
              <w:cnfStyle w:val="000000000000"/>
            </w:pPr>
            <w:r>
              <w:t>Less use of private transport</w:t>
            </w:r>
          </w:p>
        </w:tc>
      </w:tr>
      <w:tr w:rsidR="006C40FA">
        <w:trPr>
          <w:cnfStyle w:val="000000100000"/>
        </w:trPr>
        <w:tc>
          <w:tcPr>
            <w:cnfStyle w:val="001000000000"/>
            <w:tcW w:w="2802" w:type="dxa"/>
          </w:tcPr>
          <w:p w:rsidR="006C40FA" w:rsidRDefault="006C40FA" w:rsidP="00C91C15">
            <w:r>
              <w:t>11</w:t>
            </w:r>
          </w:p>
        </w:tc>
        <w:tc>
          <w:tcPr>
            <w:tcW w:w="5670" w:type="dxa"/>
          </w:tcPr>
          <w:p w:rsidR="006C40FA" w:rsidRDefault="006C40FA" w:rsidP="00C91C15">
            <w:pPr>
              <w:cnfStyle w:val="000000100000"/>
            </w:pPr>
            <w:r>
              <w:t>Reduced energy consumption</w:t>
            </w:r>
          </w:p>
        </w:tc>
      </w:tr>
      <w:tr w:rsidR="006C40FA">
        <w:tc>
          <w:tcPr>
            <w:cnfStyle w:val="001000000000"/>
            <w:tcW w:w="2802" w:type="dxa"/>
          </w:tcPr>
          <w:p w:rsidR="006C40FA" w:rsidRDefault="006C40FA" w:rsidP="00C91C15">
            <w:r>
              <w:t>12</w:t>
            </w:r>
          </w:p>
        </w:tc>
        <w:tc>
          <w:tcPr>
            <w:tcW w:w="5670" w:type="dxa"/>
          </w:tcPr>
          <w:p w:rsidR="006C40FA" w:rsidRDefault="006C40FA" w:rsidP="00C91C15">
            <w:pPr>
              <w:cnfStyle w:val="000000000000"/>
            </w:pPr>
            <w:r>
              <w:t>Other</w:t>
            </w:r>
          </w:p>
        </w:tc>
      </w:tr>
      <w:tr w:rsidR="006C40FA">
        <w:trPr>
          <w:cnfStyle w:val="000000100000"/>
        </w:trPr>
        <w:tc>
          <w:tcPr>
            <w:cnfStyle w:val="001000000000"/>
            <w:tcW w:w="2802" w:type="dxa"/>
          </w:tcPr>
          <w:p w:rsidR="006C40FA" w:rsidRDefault="006C40FA" w:rsidP="00C91C15">
            <w:r>
              <w:t>13</w:t>
            </w:r>
          </w:p>
        </w:tc>
        <w:tc>
          <w:tcPr>
            <w:tcW w:w="5670" w:type="dxa"/>
          </w:tcPr>
          <w:p w:rsidR="006C40FA" w:rsidRDefault="006C40FA" w:rsidP="00C91C15">
            <w:pPr>
              <w:cnfStyle w:val="000000100000"/>
            </w:pPr>
            <w:r>
              <w:t>Increasing diversity in an area</w:t>
            </w:r>
          </w:p>
        </w:tc>
      </w:tr>
    </w:tbl>
    <w:p w:rsidR="006C40FA" w:rsidRDefault="006C40FA" w:rsidP="00C91C15"/>
    <w:p w:rsidR="00AE7459" w:rsidRDefault="00AE7459" w:rsidP="00C91C15"/>
    <w:p w:rsidR="00C32EFB" w:rsidRDefault="00C32EFB" w:rsidP="00C95775">
      <w:pPr>
        <w:pStyle w:val="Heading1"/>
        <w:spacing w:before="0"/>
      </w:pPr>
      <w:r>
        <w:lastRenderedPageBreak/>
        <w:t xml:space="preserve">3.4 </w:t>
      </w:r>
      <w:r w:rsidR="002D2D85">
        <w:t>Perceived l</w:t>
      </w:r>
      <w:r w:rsidR="00D32C2D">
        <w:t>ow, medium and high</w:t>
      </w:r>
      <w:r>
        <w:t xml:space="preserve"> </w:t>
      </w:r>
      <w:r w:rsidR="00C8351E">
        <w:t xml:space="preserve">dwelling and population </w:t>
      </w:r>
      <w:r>
        <w:t>density</w:t>
      </w:r>
    </w:p>
    <w:p w:rsidR="00C32EFB" w:rsidRDefault="00C32EFB" w:rsidP="00D32C2D">
      <w:pPr>
        <w:spacing w:after="0"/>
      </w:pPr>
    </w:p>
    <w:p w:rsidR="00D32C2D" w:rsidRDefault="00D32C2D" w:rsidP="00C32EFB">
      <w:r>
        <w:t xml:space="preserve">Two questions were asked of survey respondents concerning their </w:t>
      </w:r>
      <w:r w:rsidR="002D2D85">
        <w:t>perceptions</w:t>
      </w:r>
      <w:r>
        <w:t xml:space="preserve">, in numerical terms, of what constitutes low, medium and high density. The first question pertained to dwelling density whereas the second question </w:t>
      </w:r>
      <w:r w:rsidR="00AF15B0">
        <w:t>pertained to</w:t>
      </w:r>
      <w:r>
        <w:t xml:space="preserve"> population density.</w:t>
      </w:r>
    </w:p>
    <w:p w:rsidR="00C32EFB" w:rsidRDefault="00D32C2D" w:rsidP="00C32EFB">
      <w:r>
        <w:t xml:space="preserve">Of the </w:t>
      </w:r>
      <w:r w:rsidR="00C32EFB">
        <w:t>10</w:t>
      </w:r>
      <w:r>
        <w:t>3</w:t>
      </w:r>
      <w:r w:rsidR="00C32EFB">
        <w:t xml:space="preserve"> people </w:t>
      </w:r>
      <w:r>
        <w:t xml:space="preserve">who </w:t>
      </w:r>
      <w:r w:rsidR="00C32EFB">
        <w:t>responded to th</w:t>
      </w:r>
      <w:r w:rsidR="009F3477">
        <w:t>e</w:t>
      </w:r>
      <w:r w:rsidR="00C32EFB">
        <w:t xml:space="preserve"> question</w:t>
      </w:r>
      <w:r w:rsidR="009F3477">
        <w:t xml:space="preserve"> about dwelling density</w:t>
      </w:r>
      <w:r>
        <w:t xml:space="preserve">, </w:t>
      </w:r>
      <w:r w:rsidR="009F3477" w:rsidRPr="002D2D85">
        <w:rPr>
          <w:i/>
        </w:rPr>
        <w:t>low</w:t>
      </w:r>
      <w:r w:rsidR="009F3477">
        <w:t xml:space="preserve"> dwelling density was perceived to be about 23 dwellings per hectare (median= 20 dwellings per hectare, mode= 30 dwellings per hect</w:t>
      </w:r>
      <w:r w:rsidR="00AF15B0">
        <w:t>are</w:t>
      </w:r>
      <w:r w:rsidR="002D2D85">
        <w:t>, range= 1-70 dwellings per hectare</w:t>
      </w:r>
      <w:r w:rsidR="00AF15B0">
        <w:t xml:space="preserve">), </w:t>
      </w:r>
      <w:r w:rsidR="00AF15B0" w:rsidRPr="002D2D85">
        <w:rPr>
          <w:i/>
        </w:rPr>
        <w:t>medium</w:t>
      </w:r>
      <w:r w:rsidR="00AF15B0">
        <w:t xml:space="preserve"> dwelling density wa</w:t>
      </w:r>
      <w:r w:rsidR="009F3477">
        <w:t>s a</w:t>
      </w:r>
      <w:r w:rsidR="00AF15B0">
        <w:t>pproximately</w:t>
      </w:r>
      <w:r w:rsidR="009F3477">
        <w:t xml:space="preserve"> 44 dwellings per hectare (median= 40, mode= 30</w:t>
      </w:r>
      <w:r w:rsidR="002D2D85">
        <w:t>, range= 5-200</w:t>
      </w:r>
      <w:r w:rsidR="009F3477">
        <w:t xml:space="preserve">) and </w:t>
      </w:r>
      <w:r w:rsidR="009F3477" w:rsidRPr="002D2D85">
        <w:rPr>
          <w:i/>
        </w:rPr>
        <w:t>high</w:t>
      </w:r>
      <w:r w:rsidR="009F3477">
        <w:t xml:space="preserve"> dwelling density was a</w:t>
      </w:r>
      <w:r w:rsidR="00AF15B0">
        <w:t>pproximately</w:t>
      </w:r>
      <w:r w:rsidR="009F3477">
        <w:t xml:space="preserve"> 79 dwellings per hectare (median= 60, mode= 50</w:t>
      </w:r>
      <w:r w:rsidR="002D2D85">
        <w:t>, range= 10-400</w:t>
      </w:r>
      <w:r w:rsidR="009F3477">
        <w:t>)</w:t>
      </w:r>
      <w:r w:rsidR="005502F7">
        <w:t xml:space="preserve"> (see </w:t>
      </w:r>
      <w:r w:rsidR="00876E32">
        <w:rPr>
          <w:i/>
        </w:rPr>
        <w:t>Table</w:t>
      </w:r>
      <w:r w:rsidR="005502F7">
        <w:rPr>
          <w:i/>
        </w:rPr>
        <w:t xml:space="preserve"> 3.</w:t>
      </w:r>
      <w:r w:rsidR="005C22DD">
        <w:rPr>
          <w:i/>
        </w:rPr>
        <w:t>2</w:t>
      </w:r>
      <w:r w:rsidR="005502F7">
        <w:t>)</w:t>
      </w:r>
      <w:r w:rsidR="009F3477">
        <w:t>.</w:t>
      </w:r>
    </w:p>
    <w:p w:rsidR="00EC7A64" w:rsidRPr="00876E32" w:rsidRDefault="00EC7A64" w:rsidP="004B0E83">
      <w:pPr>
        <w:spacing w:after="0"/>
        <w:rPr>
          <w:i/>
        </w:rPr>
      </w:pPr>
      <w:r>
        <w:rPr>
          <w:i/>
        </w:rPr>
        <w:t>Table 3.</w:t>
      </w:r>
      <w:r w:rsidR="005C22DD">
        <w:rPr>
          <w:i/>
        </w:rPr>
        <w:t>2</w:t>
      </w:r>
      <w:r>
        <w:t>.</w:t>
      </w:r>
      <w:r w:rsidRPr="00876E32">
        <w:t xml:space="preserve"> </w:t>
      </w:r>
      <w:r>
        <w:t>Perceived low, medium and high dwelling density.</w:t>
      </w:r>
    </w:p>
    <w:tbl>
      <w:tblPr>
        <w:tblStyle w:val="LightList-Accent11"/>
        <w:tblW w:w="0" w:type="auto"/>
        <w:tblLook w:val="04A0"/>
      </w:tblPr>
      <w:tblGrid>
        <w:gridCol w:w="1526"/>
        <w:gridCol w:w="1701"/>
        <w:gridCol w:w="1890"/>
        <w:gridCol w:w="1706"/>
        <w:gridCol w:w="1706"/>
      </w:tblGrid>
      <w:tr w:rsidR="00EC7A64">
        <w:trPr>
          <w:cnfStyle w:val="100000000000"/>
        </w:trPr>
        <w:tc>
          <w:tcPr>
            <w:cnfStyle w:val="001000000000"/>
            <w:tcW w:w="1526" w:type="dxa"/>
          </w:tcPr>
          <w:p w:rsidR="00EC7A64" w:rsidRDefault="00EC7A64" w:rsidP="002E0A99">
            <w:r>
              <w:t>Dwelling density</w:t>
            </w:r>
          </w:p>
        </w:tc>
        <w:tc>
          <w:tcPr>
            <w:tcW w:w="1701" w:type="dxa"/>
          </w:tcPr>
          <w:p w:rsidR="00EC7A64" w:rsidRDefault="00EC7A64" w:rsidP="002E0A99">
            <w:pPr>
              <w:cnfStyle w:val="100000000000"/>
            </w:pPr>
            <w:r>
              <w:t>Mean (dph)</w:t>
            </w:r>
          </w:p>
        </w:tc>
        <w:tc>
          <w:tcPr>
            <w:tcW w:w="1890" w:type="dxa"/>
          </w:tcPr>
          <w:p w:rsidR="00EC7A64" w:rsidRDefault="00EC7A64" w:rsidP="002E0A99">
            <w:pPr>
              <w:cnfStyle w:val="100000000000"/>
            </w:pPr>
            <w:r>
              <w:t>Median (dph)</w:t>
            </w:r>
          </w:p>
        </w:tc>
        <w:tc>
          <w:tcPr>
            <w:tcW w:w="1706" w:type="dxa"/>
          </w:tcPr>
          <w:p w:rsidR="00EC7A64" w:rsidRDefault="00EC7A64" w:rsidP="002E0A99">
            <w:pPr>
              <w:cnfStyle w:val="100000000000"/>
            </w:pPr>
            <w:r>
              <w:t>Mode (dph)</w:t>
            </w:r>
          </w:p>
        </w:tc>
        <w:tc>
          <w:tcPr>
            <w:tcW w:w="1706" w:type="dxa"/>
          </w:tcPr>
          <w:p w:rsidR="00EC7A64" w:rsidRDefault="00EC7A64" w:rsidP="002E0A99">
            <w:pPr>
              <w:cnfStyle w:val="100000000000"/>
            </w:pPr>
            <w:r>
              <w:t>Range (dph)</w:t>
            </w:r>
          </w:p>
        </w:tc>
      </w:tr>
      <w:tr w:rsidR="00EC7A64">
        <w:trPr>
          <w:cnfStyle w:val="000000100000"/>
        </w:trPr>
        <w:tc>
          <w:tcPr>
            <w:cnfStyle w:val="001000000000"/>
            <w:tcW w:w="1526" w:type="dxa"/>
          </w:tcPr>
          <w:p w:rsidR="00EC7A64" w:rsidRDefault="00EC7A64" w:rsidP="002E0A99">
            <w:r>
              <w:t>Low</w:t>
            </w:r>
          </w:p>
        </w:tc>
        <w:tc>
          <w:tcPr>
            <w:tcW w:w="1701" w:type="dxa"/>
          </w:tcPr>
          <w:p w:rsidR="00EC7A64" w:rsidRDefault="00EC7A64" w:rsidP="002E0A99">
            <w:pPr>
              <w:cnfStyle w:val="000000100000"/>
            </w:pPr>
            <w:r>
              <w:t>23</w:t>
            </w:r>
          </w:p>
        </w:tc>
        <w:tc>
          <w:tcPr>
            <w:tcW w:w="1890" w:type="dxa"/>
          </w:tcPr>
          <w:p w:rsidR="00EC7A64" w:rsidRDefault="00EC7A64" w:rsidP="002E0A99">
            <w:pPr>
              <w:cnfStyle w:val="000000100000"/>
            </w:pPr>
            <w:r>
              <w:t>20</w:t>
            </w:r>
          </w:p>
        </w:tc>
        <w:tc>
          <w:tcPr>
            <w:tcW w:w="1706" w:type="dxa"/>
          </w:tcPr>
          <w:p w:rsidR="00EC7A64" w:rsidRDefault="00EC7A64" w:rsidP="002E0A99">
            <w:pPr>
              <w:cnfStyle w:val="000000100000"/>
            </w:pPr>
            <w:r>
              <w:t>30</w:t>
            </w:r>
          </w:p>
        </w:tc>
        <w:tc>
          <w:tcPr>
            <w:tcW w:w="1706" w:type="dxa"/>
          </w:tcPr>
          <w:p w:rsidR="00EC7A64" w:rsidRDefault="00EC7A64" w:rsidP="002E0A99">
            <w:pPr>
              <w:cnfStyle w:val="000000100000"/>
            </w:pPr>
            <w:r>
              <w:t>1-70</w:t>
            </w:r>
          </w:p>
        </w:tc>
      </w:tr>
      <w:tr w:rsidR="00EC7A64">
        <w:tc>
          <w:tcPr>
            <w:cnfStyle w:val="001000000000"/>
            <w:tcW w:w="1526" w:type="dxa"/>
          </w:tcPr>
          <w:p w:rsidR="00EC7A64" w:rsidRDefault="00EC7A64" w:rsidP="002E0A99">
            <w:r>
              <w:t>Medium</w:t>
            </w:r>
          </w:p>
        </w:tc>
        <w:tc>
          <w:tcPr>
            <w:tcW w:w="1701" w:type="dxa"/>
          </w:tcPr>
          <w:p w:rsidR="00EC7A64" w:rsidRDefault="00EC7A64" w:rsidP="002E0A99">
            <w:pPr>
              <w:cnfStyle w:val="000000000000"/>
            </w:pPr>
            <w:r>
              <w:t>44</w:t>
            </w:r>
          </w:p>
        </w:tc>
        <w:tc>
          <w:tcPr>
            <w:tcW w:w="1890" w:type="dxa"/>
          </w:tcPr>
          <w:p w:rsidR="00EC7A64" w:rsidRDefault="00EC7A64" w:rsidP="002E0A99">
            <w:pPr>
              <w:cnfStyle w:val="000000000000"/>
            </w:pPr>
            <w:r>
              <w:t>40</w:t>
            </w:r>
          </w:p>
        </w:tc>
        <w:tc>
          <w:tcPr>
            <w:tcW w:w="1706" w:type="dxa"/>
          </w:tcPr>
          <w:p w:rsidR="00EC7A64" w:rsidRDefault="00EC7A64" w:rsidP="002E0A99">
            <w:pPr>
              <w:cnfStyle w:val="000000000000"/>
            </w:pPr>
            <w:r>
              <w:t>30</w:t>
            </w:r>
          </w:p>
        </w:tc>
        <w:tc>
          <w:tcPr>
            <w:tcW w:w="1706" w:type="dxa"/>
          </w:tcPr>
          <w:p w:rsidR="00EC7A64" w:rsidRDefault="00EC7A64" w:rsidP="002E0A99">
            <w:pPr>
              <w:cnfStyle w:val="000000000000"/>
            </w:pPr>
            <w:r>
              <w:t>5-200</w:t>
            </w:r>
          </w:p>
        </w:tc>
      </w:tr>
      <w:tr w:rsidR="00EC7A64">
        <w:trPr>
          <w:cnfStyle w:val="000000100000"/>
        </w:trPr>
        <w:tc>
          <w:tcPr>
            <w:cnfStyle w:val="001000000000"/>
            <w:tcW w:w="1526" w:type="dxa"/>
          </w:tcPr>
          <w:p w:rsidR="00EC7A64" w:rsidRDefault="00EC7A64" w:rsidP="002E0A99">
            <w:r>
              <w:t>High</w:t>
            </w:r>
          </w:p>
        </w:tc>
        <w:tc>
          <w:tcPr>
            <w:tcW w:w="1701" w:type="dxa"/>
          </w:tcPr>
          <w:p w:rsidR="00EC7A64" w:rsidRDefault="00EC7A64" w:rsidP="002E0A99">
            <w:pPr>
              <w:cnfStyle w:val="000000100000"/>
            </w:pPr>
            <w:r>
              <w:t>79</w:t>
            </w:r>
          </w:p>
        </w:tc>
        <w:tc>
          <w:tcPr>
            <w:tcW w:w="1890" w:type="dxa"/>
          </w:tcPr>
          <w:p w:rsidR="00EC7A64" w:rsidRDefault="00EC7A64" w:rsidP="002E0A99">
            <w:pPr>
              <w:cnfStyle w:val="000000100000"/>
            </w:pPr>
            <w:r>
              <w:t>60</w:t>
            </w:r>
          </w:p>
        </w:tc>
        <w:tc>
          <w:tcPr>
            <w:tcW w:w="1706" w:type="dxa"/>
          </w:tcPr>
          <w:p w:rsidR="00EC7A64" w:rsidRDefault="00EC7A64" w:rsidP="002E0A99">
            <w:pPr>
              <w:cnfStyle w:val="000000100000"/>
            </w:pPr>
            <w:r>
              <w:t>50</w:t>
            </w:r>
          </w:p>
        </w:tc>
        <w:tc>
          <w:tcPr>
            <w:tcW w:w="1706" w:type="dxa"/>
          </w:tcPr>
          <w:p w:rsidR="00EC7A64" w:rsidRDefault="00EC7A64" w:rsidP="002E0A99">
            <w:pPr>
              <w:cnfStyle w:val="000000100000"/>
            </w:pPr>
            <w:r>
              <w:t>10-400</w:t>
            </w:r>
          </w:p>
        </w:tc>
      </w:tr>
    </w:tbl>
    <w:p w:rsidR="00EC7A64" w:rsidRPr="00876E32" w:rsidRDefault="00EC7A64" w:rsidP="00EC7A64">
      <w:r>
        <w:rPr>
          <w:i/>
        </w:rPr>
        <w:t>Note.</w:t>
      </w:r>
      <w:r>
        <w:t xml:space="preserve"> ‘dph’ refers to dwellings per hectare.</w:t>
      </w:r>
    </w:p>
    <w:p w:rsidR="009F3477" w:rsidRDefault="009F3477" w:rsidP="009F3477">
      <w:r>
        <w:t xml:space="preserve">Of the 75 people who responded to the question about population density, </w:t>
      </w:r>
      <w:r w:rsidRPr="002D2D85">
        <w:rPr>
          <w:i/>
        </w:rPr>
        <w:t>low</w:t>
      </w:r>
      <w:r w:rsidRPr="009F3477">
        <w:t xml:space="preserve"> </w:t>
      </w:r>
      <w:r>
        <w:t xml:space="preserve">population density was perceived to be about </w:t>
      </w:r>
      <w:r w:rsidR="005502F7">
        <w:t>53</w:t>
      </w:r>
      <w:r>
        <w:t xml:space="preserve"> persons per hectare (median= </w:t>
      </w:r>
      <w:r w:rsidR="005502F7">
        <w:t>50</w:t>
      </w:r>
      <w:r>
        <w:t xml:space="preserve"> persons per hectare, mode= </w:t>
      </w:r>
      <w:r w:rsidR="005502F7">
        <w:t>5</w:t>
      </w:r>
      <w:r>
        <w:t>0 persons per hectare</w:t>
      </w:r>
      <w:r w:rsidR="002D2D85">
        <w:t>, range= 0.5-40 persons per hectare</w:t>
      </w:r>
      <w:r>
        <w:t xml:space="preserve">), </w:t>
      </w:r>
      <w:r w:rsidRPr="002D2D85">
        <w:rPr>
          <w:i/>
        </w:rPr>
        <w:t>medium</w:t>
      </w:r>
      <w:r>
        <w:t xml:space="preserve"> population density was </w:t>
      </w:r>
      <w:r w:rsidR="00876E32">
        <w:t>approximately</w:t>
      </w:r>
      <w:r>
        <w:t xml:space="preserve"> </w:t>
      </w:r>
      <w:r w:rsidR="005502F7">
        <w:t>115</w:t>
      </w:r>
      <w:r>
        <w:t xml:space="preserve"> persons per hectare (median= </w:t>
      </w:r>
      <w:r w:rsidR="005502F7">
        <w:t>97.5</w:t>
      </w:r>
      <w:r>
        <w:t xml:space="preserve">, mode= </w:t>
      </w:r>
      <w:r w:rsidR="005502F7">
        <w:t>10</w:t>
      </w:r>
      <w:r>
        <w:t>0</w:t>
      </w:r>
      <w:r w:rsidR="002D2D85">
        <w:t>, range= 3.5-500</w:t>
      </w:r>
      <w:r>
        <w:t xml:space="preserve">) and </w:t>
      </w:r>
      <w:r w:rsidRPr="002D2D85">
        <w:rPr>
          <w:i/>
        </w:rPr>
        <w:t>high</w:t>
      </w:r>
      <w:r>
        <w:t xml:space="preserve"> persons density </w:t>
      </w:r>
      <w:r w:rsidR="00876E32">
        <w:t>was approximately</w:t>
      </w:r>
      <w:r>
        <w:t xml:space="preserve"> </w:t>
      </w:r>
      <w:r w:rsidR="005502F7">
        <w:t>230</w:t>
      </w:r>
      <w:r>
        <w:t xml:space="preserve"> persons per hectare (median= </w:t>
      </w:r>
      <w:r w:rsidR="005502F7">
        <w:t>15</w:t>
      </w:r>
      <w:r>
        <w:t xml:space="preserve">0, mode= </w:t>
      </w:r>
      <w:r w:rsidR="005502F7">
        <w:t>10</w:t>
      </w:r>
      <w:r>
        <w:t>0</w:t>
      </w:r>
      <w:r w:rsidR="002D2D85">
        <w:t>, range= 20-1000</w:t>
      </w:r>
      <w:r>
        <w:t>)</w:t>
      </w:r>
      <w:r w:rsidR="005502F7">
        <w:t xml:space="preserve"> (see </w:t>
      </w:r>
      <w:r w:rsidR="00876E32">
        <w:rPr>
          <w:i/>
        </w:rPr>
        <w:t>Table</w:t>
      </w:r>
      <w:r w:rsidR="005502F7">
        <w:rPr>
          <w:i/>
        </w:rPr>
        <w:t xml:space="preserve"> 3.</w:t>
      </w:r>
      <w:r w:rsidR="005C22DD">
        <w:rPr>
          <w:i/>
        </w:rPr>
        <w:t>3</w:t>
      </w:r>
      <w:r w:rsidR="005502F7">
        <w:t>)</w:t>
      </w:r>
      <w:r>
        <w:t>.</w:t>
      </w:r>
    </w:p>
    <w:p w:rsidR="009F3477" w:rsidRDefault="00876E32" w:rsidP="004B0E83">
      <w:pPr>
        <w:spacing w:after="0"/>
      </w:pPr>
      <w:r>
        <w:rPr>
          <w:i/>
        </w:rPr>
        <w:t>Tabl</w:t>
      </w:r>
      <w:r w:rsidR="002D2D85">
        <w:rPr>
          <w:i/>
        </w:rPr>
        <w:t>e 3.</w:t>
      </w:r>
      <w:r w:rsidR="005C22DD">
        <w:rPr>
          <w:i/>
        </w:rPr>
        <w:t>3</w:t>
      </w:r>
      <w:r w:rsidR="002D2D85">
        <w:t>. Perceived low, medium and high population density.</w:t>
      </w:r>
    </w:p>
    <w:tbl>
      <w:tblPr>
        <w:tblStyle w:val="LightList-Accent11"/>
        <w:tblW w:w="0" w:type="auto"/>
        <w:tblLook w:val="04A0"/>
      </w:tblPr>
      <w:tblGrid>
        <w:gridCol w:w="1526"/>
        <w:gridCol w:w="1701"/>
        <w:gridCol w:w="1890"/>
        <w:gridCol w:w="1706"/>
        <w:gridCol w:w="1706"/>
      </w:tblGrid>
      <w:tr w:rsidR="00876E32">
        <w:trPr>
          <w:cnfStyle w:val="100000000000"/>
        </w:trPr>
        <w:tc>
          <w:tcPr>
            <w:cnfStyle w:val="001000000000"/>
            <w:tcW w:w="1526" w:type="dxa"/>
          </w:tcPr>
          <w:p w:rsidR="00876E32" w:rsidRDefault="00876E32" w:rsidP="002E0A99">
            <w:r>
              <w:t>Population density</w:t>
            </w:r>
          </w:p>
        </w:tc>
        <w:tc>
          <w:tcPr>
            <w:tcW w:w="1701" w:type="dxa"/>
          </w:tcPr>
          <w:p w:rsidR="00876E32" w:rsidRDefault="00876E32" w:rsidP="00876E32">
            <w:pPr>
              <w:cnfStyle w:val="100000000000"/>
            </w:pPr>
            <w:r>
              <w:t>Mean (pph)</w:t>
            </w:r>
          </w:p>
        </w:tc>
        <w:tc>
          <w:tcPr>
            <w:tcW w:w="1890" w:type="dxa"/>
          </w:tcPr>
          <w:p w:rsidR="00876E32" w:rsidRDefault="00876E32" w:rsidP="00876E32">
            <w:pPr>
              <w:cnfStyle w:val="100000000000"/>
            </w:pPr>
            <w:r>
              <w:t>Median (pph)</w:t>
            </w:r>
          </w:p>
        </w:tc>
        <w:tc>
          <w:tcPr>
            <w:tcW w:w="1706" w:type="dxa"/>
          </w:tcPr>
          <w:p w:rsidR="00876E32" w:rsidRDefault="00876E32" w:rsidP="00876E32">
            <w:pPr>
              <w:cnfStyle w:val="100000000000"/>
            </w:pPr>
            <w:r>
              <w:t>Mode (pph)</w:t>
            </w:r>
          </w:p>
        </w:tc>
        <w:tc>
          <w:tcPr>
            <w:tcW w:w="1706" w:type="dxa"/>
          </w:tcPr>
          <w:p w:rsidR="00876E32" w:rsidRDefault="00876E32" w:rsidP="00876E32">
            <w:pPr>
              <w:cnfStyle w:val="100000000000"/>
            </w:pPr>
            <w:r>
              <w:t>Range (pph)</w:t>
            </w:r>
          </w:p>
        </w:tc>
      </w:tr>
      <w:tr w:rsidR="00876E32">
        <w:trPr>
          <w:cnfStyle w:val="000000100000"/>
        </w:trPr>
        <w:tc>
          <w:tcPr>
            <w:cnfStyle w:val="001000000000"/>
            <w:tcW w:w="1526" w:type="dxa"/>
          </w:tcPr>
          <w:p w:rsidR="00876E32" w:rsidRDefault="00876E32" w:rsidP="002E0A99">
            <w:r>
              <w:t>Low</w:t>
            </w:r>
          </w:p>
        </w:tc>
        <w:tc>
          <w:tcPr>
            <w:tcW w:w="1701" w:type="dxa"/>
          </w:tcPr>
          <w:p w:rsidR="00876E32" w:rsidRDefault="00876E32" w:rsidP="002E0A99">
            <w:pPr>
              <w:cnfStyle w:val="000000100000"/>
            </w:pPr>
            <w:r>
              <w:t>53</w:t>
            </w:r>
          </w:p>
        </w:tc>
        <w:tc>
          <w:tcPr>
            <w:tcW w:w="1890" w:type="dxa"/>
          </w:tcPr>
          <w:p w:rsidR="00876E32" w:rsidRDefault="00876E32" w:rsidP="002E0A99">
            <w:pPr>
              <w:cnfStyle w:val="000000100000"/>
            </w:pPr>
            <w:r>
              <w:t>50</w:t>
            </w:r>
          </w:p>
        </w:tc>
        <w:tc>
          <w:tcPr>
            <w:tcW w:w="1706" w:type="dxa"/>
          </w:tcPr>
          <w:p w:rsidR="00876E32" w:rsidRDefault="00876E32" w:rsidP="002E0A99">
            <w:pPr>
              <w:cnfStyle w:val="000000100000"/>
            </w:pPr>
            <w:r>
              <w:t>50</w:t>
            </w:r>
          </w:p>
        </w:tc>
        <w:tc>
          <w:tcPr>
            <w:tcW w:w="1706" w:type="dxa"/>
          </w:tcPr>
          <w:p w:rsidR="00876E32" w:rsidRDefault="00876E32" w:rsidP="002E0A99">
            <w:pPr>
              <w:cnfStyle w:val="000000100000"/>
            </w:pPr>
            <w:r>
              <w:t>0.5-40</w:t>
            </w:r>
          </w:p>
        </w:tc>
      </w:tr>
      <w:tr w:rsidR="00876E32">
        <w:tc>
          <w:tcPr>
            <w:cnfStyle w:val="001000000000"/>
            <w:tcW w:w="1526" w:type="dxa"/>
          </w:tcPr>
          <w:p w:rsidR="00876E32" w:rsidRDefault="00876E32" w:rsidP="002E0A99">
            <w:r>
              <w:t>Medium</w:t>
            </w:r>
          </w:p>
        </w:tc>
        <w:tc>
          <w:tcPr>
            <w:tcW w:w="1701" w:type="dxa"/>
          </w:tcPr>
          <w:p w:rsidR="00876E32" w:rsidRDefault="00876E32" w:rsidP="002E0A99">
            <w:pPr>
              <w:cnfStyle w:val="000000000000"/>
            </w:pPr>
            <w:r>
              <w:t>115</w:t>
            </w:r>
          </w:p>
        </w:tc>
        <w:tc>
          <w:tcPr>
            <w:tcW w:w="1890" w:type="dxa"/>
          </w:tcPr>
          <w:p w:rsidR="00876E32" w:rsidRDefault="00876E32" w:rsidP="002E0A99">
            <w:pPr>
              <w:cnfStyle w:val="000000000000"/>
            </w:pPr>
            <w:r>
              <w:t>97.5</w:t>
            </w:r>
          </w:p>
        </w:tc>
        <w:tc>
          <w:tcPr>
            <w:tcW w:w="1706" w:type="dxa"/>
          </w:tcPr>
          <w:p w:rsidR="00876E32" w:rsidRDefault="00876E32" w:rsidP="002E0A99">
            <w:pPr>
              <w:cnfStyle w:val="000000000000"/>
            </w:pPr>
            <w:r>
              <w:t>100</w:t>
            </w:r>
          </w:p>
        </w:tc>
        <w:tc>
          <w:tcPr>
            <w:tcW w:w="1706" w:type="dxa"/>
          </w:tcPr>
          <w:p w:rsidR="00876E32" w:rsidRDefault="00876E32" w:rsidP="002E0A99">
            <w:pPr>
              <w:cnfStyle w:val="000000000000"/>
            </w:pPr>
            <w:r>
              <w:t>3.5-500</w:t>
            </w:r>
          </w:p>
        </w:tc>
      </w:tr>
      <w:tr w:rsidR="00876E32">
        <w:trPr>
          <w:cnfStyle w:val="000000100000"/>
        </w:trPr>
        <w:tc>
          <w:tcPr>
            <w:cnfStyle w:val="001000000000"/>
            <w:tcW w:w="1526" w:type="dxa"/>
          </w:tcPr>
          <w:p w:rsidR="00876E32" w:rsidRDefault="00876E32" w:rsidP="002E0A99">
            <w:r>
              <w:t>High</w:t>
            </w:r>
          </w:p>
        </w:tc>
        <w:tc>
          <w:tcPr>
            <w:tcW w:w="1701" w:type="dxa"/>
          </w:tcPr>
          <w:p w:rsidR="00876E32" w:rsidRDefault="00876E32" w:rsidP="002E0A99">
            <w:pPr>
              <w:cnfStyle w:val="000000100000"/>
            </w:pPr>
            <w:r>
              <w:t>230</w:t>
            </w:r>
          </w:p>
        </w:tc>
        <w:tc>
          <w:tcPr>
            <w:tcW w:w="1890" w:type="dxa"/>
          </w:tcPr>
          <w:p w:rsidR="00876E32" w:rsidRDefault="00876E32" w:rsidP="002E0A99">
            <w:pPr>
              <w:cnfStyle w:val="000000100000"/>
            </w:pPr>
            <w:r>
              <w:t>150</w:t>
            </w:r>
          </w:p>
        </w:tc>
        <w:tc>
          <w:tcPr>
            <w:tcW w:w="1706" w:type="dxa"/>
          </w:tcPr>
          <w:p w:rsidR="00876E32" w:rsidRDefault="00876E32" w:rsidP="002E0A99">
            <w:pPr>
              <w:cnfStyle w:val="000000100000"/>
            </w:pPr>
            <w:r>
              <w:t>100</w:t>
            </w:r>
          </w:p>
        </w:tc>
        <w:tc>
          <w:tcPr>
            <w:tcW w:w="1706" w:type="dxa"/>
          </w:tcPr>
          <w:p w:rsidR="00876E32" w:rsidRDefault="00876E32" w:rsidP="002E0A99">
            <w:pPr>
              <w:cnfStyle w:val="000000100000"/>
            </w:pPr>
            <w:r>
              <w:t>20-1000</w:t>
            </w:r>
          </w:p>
        </w:tc>
      </w:tr>
    </w:tbl>
    <w:p w:rsidR="002D2D85" w:rsidRDefault="00876E32" w:rsidP="00C32EFB">
      <w:r>
        <w:rPr>
          <w:i/>
        </w:rPr>
        <w:t>Note.</w:t>
      </w:r>
      <w:r>
        <w:t xml:space="preserve"> ‘pph’ refers to persons per hectare.</w:t>
      </w:r>
    </w:p>
    <w:p w:rsidR="00E40FB8" w:rsidRPr="00876E32" w:rsidRDefault="00E40FB8" w:rsidP="00C32EFB">
      <w:r>
        <w:br w:type="page"/>
      </w:r>
      <w:r>
        <w:rPr>
          <w:rFonts w:asciiTheme="majorHAnsi" w:hAnsiTheme="majorHAnsi"/>
          <w:sz w:val="52"/>
          <w:szCs w:val="52"/>
        </w:rPr>
        <w:lastRenderedPageBreak/>
        <w:t>4. Density in practice</w:t>
      </w:r>
    </w:p>
    <w:p w:rsidR="00C95775" w:rsidRDefault="00C95775" w:rsidP="00C95775">
      <w:r>
        <w:t xml:space="preserve">In addition to respondents’ perceptions of density, a number of questions were asked in this section that explored density in practice. Respondents </w:t>
      </w:r>
      <w:r w:rsidR="0074519F">
        <w:t>mentioned</w:t>
      </w:r>
      <w:r>
        <w:t xml:space="preserve"> who they believed </w:t>
      </w:r>
      <w:r w:rsidR="0074519F">
        <w:t>made decisions about density in urban design and development projects, when in the decision-making process that density decisions were made and what was used to help facilitate decision-making around density.</w:t>
      </w:r>
    </w:p>
    <w:p w:rsidR="00C32EFB" w:rsidRDefault="00E40FB8" w:rsidP="00C95775">
      <w:pPr>
        <w:pStyle w:val="Heading1"/>
        <w:spacing w:before="0"/>
      </w:pPr>
      <w:r>
        <w:t>4</w:t>
      </w:r>
      <w:r w:rsidR="00C32EFB">
        <w:t>.</w:t>
      </w:r>
      <w:r>
        <w:t>1</w:t>
      </w:r>
      <w:r w:rsidR="00C32EFB">
        <w:t xml:space="preserve"> </w:t>
      </w:r>
      <w:r w:rsidR="00CF5795">
        <w:t>Who makes</w:t>
      </w:r>
      <w:r w:rsidR="00876E32">
        <w:t xml:space="preserve"> </w:t>
      </w:r>
      <w:r w:rsidR="00CF5795">
        <w:t xml:space="preserve">and who </w:t>
      </w:r>
      <w:r w:rsidR="00CF5795" w:rsidRPr="00CF5795">
        <w:rPr>
          <w:i/>
        </w:rPr>
        <w:t>should</w:t>
      </w:r>
      <w:r w:rsidR="00CF5795">
        <w:t xml:space="preserve"> make decisions </w:t>
      </w:r>
      <w:r w:rsidR="00876E32">
        <w:t>about</w:t>
      </w:r>
      <w:r w:rsidR="00C32EFB">
        <w:t xml:space="preserve"> density</w:t>
      </w:r>
    </w:p>
    <w:p w:rsidR="00876E32" w:rsidRPr="00876E32" w:rsidRDefault="00876E32" w:rsidP="00CF5795">
      <w:pPr>
        <w:spacing w:after="0"/>
      </w:pPr>
    </w:p>
    <w:p w:rsidR="00C32EFB" w:rsidRDefault="00CF5795" w:rsidP="00C32EFB">
      <w:r>
        <w:t xml:space="preserve">Survey respondents were asked </w:t>
      </w:r>
      <w:r w:rsidR="00E40FB8">
        <w:t xml:space="preserve">to consider whom they believed made most of the decisions about density in the practice of urban design and </w:t>
      </w:r>
      <w:r w:rsidR="00E9272C">
        <w:t>development</w:t>
      </w:r>
      <w:r w:rsidR="00E40FB8">
        <w:t xml:space="preserve">. Of the </w:t>
      </w:r>
      <w:r w:rsidR="009C4268">
        <w:t>767</w:t>
      </w:r>
      <w:r w:rsidR="00E40FB8">
        <w:t xml:space="preserve"> responses</w:t>
      </w:r>
      <w:r w:rsidR="009C4268">
        <w:t xml:space="preserve"> from 113 respondents</w:t>
      </w:r>
      <w:r w:rsidR="00E40FB8">
        <w:t xml:space="preserve">, 87.6% stated that developers made the most density-related decisions. In order of declining percentage, other professions who made density decisions included local authority development control/management officers and local authority policy planners (84.1% each), urban designers (72.6%), architects (65.5%), private sector planners (63.7%), </w:t>
      </w:r>
      <w:r w:rsidR="00EC7A64">
        <w:t>C</w:t>
      </w:r>
      <w:r w:rsidR="00E40FB8">
        <w:t>entral government (62.8%), Councillors on planning committees (60.2%), financiers (43.4%), the local authority highways department (25.7%), residents (18.6%), local businesses (5.3%) and other (5.3%)</w:t>
      </w:r>
      <w:r w:rsidR="009C4268">
        <w:t>. The Other category</w:t>
      </w:r>
      <w:r w:rsidR="001320B6">
        <w:t xml:space="preserve"> included public health professionals contributing to planning, housing and education; property agents who act as consultants to developers; development agencies; landowners; and community organisations and specialist groups (see </w:t>
      </w:r>
      <w:r w:rsidR="001320B6">
        <w:rPr>
          <w:i/>
        </w:rPr>
        <w:t>Table 4.1</w:t>
      </w:r>
      <w:r w:rsidR="001320B6">
        <w:t>).</w:t>
      </w:r>
    </w:p>
    <w:p w:rsidR="001320B6" w:rsidRPr="001320B6" w:rsidRDefault="001320B6" w:rsidP="009C4268">
      <w:pPr>
        <w:spacing w:after="0"/>
      </w:pPr>
      <w:r>
        <w:rPr>
          <w:i/>
        </w:rPr>
        <w:t>Table 4.1</w:t>
      </w:r>
      <w:r>
        <w:t xml:space="preserve">. </w:t>
      </w:r>
      <w:r w:rsidR="00EC7A64">
        <w:t>Groups</w:t>
      </w:r>
      <w:r>
        <w:t xml:space="preserve"> who make decisions about density.</w:t>
      </w:r>
    </w:p>
    <w:tbl>
      <w:tblPr>
        <w:tblStyle w:val="LightList-Accent11"/>
        <w:tblW w:w="8571" w:type="dxa"/>
        <w:jc w:val="center"/>
        <w:tblLook w:val="04A0"/>
      </w:tblPr>
      <w:tblGrid>
        <w:gridCol w:w="6345"/>
        <w:gridCol w:w="284"/>
        <w:gridCol w:w="283"/>
        <w:gridCol w:w="1659"/>
      </w:tblGrid>
      <w:tr w:rsidR="001320B6">
        <w:trPr>
          <w:cnfStyle w:val="100000000000"/>
          <w:jc w:val="center"/>
        </w:trPr>
        <w:tc>
          <w:tcPr>
            <w:cnfStyle w:val="001000000000"/>
            <w:tcW w:w="6345" w:type="dxa"/>
          </w:tcPr>
          <w:p w:rsidR="001320B6" w:rsidRDefault="001320B6" w:rsidP="00C32EFB">
            <w:r>
              <w:t>Who makes density decisions?</w:t>
            </w:r>
          </w:p>
        </w:tc>
        <w:tc>
          <w:tcPr>
            <w:tcW w:w="2226" w:type="dxa"/>
            <w:gridSpan w:val="3"/>
          </w:tcPr>
          <w:p w:rsidR="001320B6" w:rsidRDefault="001320B6" w:rsidP="00904144">
            <w:pPr>
              <w:jc w:val="right"/>
              <w:cnfStyle w:val="100000000000"/>
            </w:pPr>
            <w:r>
              <w:t>Response (%)</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Developers</w:t>
            </w:r>
          </w:p>
        </w:tc>
        <w:tc>
          <w:tcPr>
            <w:tcW w:w="2226" w:type="dxa"/>
            <w:gridSpan w:val="3"/>
          </w:tcPr>
          <w:p w:rsidR="001320B6" w:rsidRPr="004B0E83" w:rsidRDefault="001320B6" w:rsidP="004B0E83">
            <w:pPr>
              <w:jc w:val="right"/>
              <w:cnfStyle w:val="000000100000"/>
            </w:pPr>
            <w:r w:rsidRPr="004B0E83">
              <w:t>99 (87.6)</w:t>
            </w:r>
          </w:p>
        </w:tc>
      </w:tr>
      <w:tr w:rsidR="001320B6">
        <w:trPr>
          <w:jc w:val="center"/>
        </w:trPr>
        <w:tc>
          <w:tcPr>
            <w:cnfStyle w:val="001000000000"/>
            <w:tcW w:w="6345" w:type="dxa"/>
          </w:tcPr>
          <w:p w:rsidR="001320B6" w:rsidRPr="004B0E83" w:rsidRDefault="001320B6" w:rsidP="00C32EFB">
            <w:pPr>
              <w:rPr>
                <w:b w:val="0"/>
              </w:rPr>
            </w:pPr>
            <w:r w:rsidRPr="004B0E83">
              <w:rPr>
                <w:b w:val="0"/>
              </w:rPr>
              <w:t>Local authority development control/management officers</w:t>
            </w:r>
          </w:p>
        </w:tc>
        <w:tc>
          <w:tcPr>
            <w:tcW w:w="2226" w:type="dxa"/>
            <w:gridSpan w:val="3"/>
          </w:tcPr>
          <w:p w:rsidR="001320B6" w:rsidRPr="004B0E83" w:rsidRDefault="001320B6" w:rsidP="004B0E83">
            <w:pPr>
              <w:jc w:val="right"/>
              <w:cnfStyle w:val="000000000000"/>
            </w:pPr>
            <w:r w:rsidRPr="004B0E83">
              <w:t>95 (84.1)</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Local authority policy planners</w:t>
            </w:r>
          </w:p>
        </w:tc>
        <w:tc>
          <w:tcPr>
            <w:tcW w:w="2226" w:type="dxa"/>
            <w:gridSpan w:val="3"/>
          </w:tcPr>
          <w:p w:rsidR="001320B6" w:rsidRPr="004B0E83" w:rsidRDefault="001320B6" w:rsidP="004B0E83">
            <w:pPr>
              <w:jc w:val="right"/>
              <w:cnfStyle w:val="000000100000"/>
            </w:pPr>
            <w:r w:rsidRPr="004B0E83">
              <w:t>95 (84.1)</w:t>
            </w:r>
          </w:p>
        </w:tc>
      </w:tr>
      <w:tr w:rsidR="001320B6">
        <w:trPr>
          <w:jc w:val="center"/>
        </w:trPr>
        <w:tc>
          <w:tcPr>
            <w:cnfStyle w:val="001000000000"/>
            <w:tcW w:w="6345" w:type="dxa"/>
          </w:tcPr>
          <w:p w:rsidR="001320B6" w:rsidRPr="004B0E83" w:rsidRDefault="001320B6" w:rsidP="00C32EFB">
            <w:pPr>
              <w:rPr>
                <w:b w:val="0"/>
              </w:rPr>
            </w:pPr>
            <w:r w:rsidRPr="004B0E83">
              <w:rPr>
                <w:b w:val="0"/>
              </w:rPr>
              <w:t>Urban designers</w:t>
            </w:r>
          </w:p>
        </w:tc>
        <w:tc>
          <w:tcPr>
            <w:tcW w:w="2226" w:type="dxa"/>
            <w:gridSpan w:val="3"/>
          </w:tcPr>
          <w:p w:rsidR="001320B6" w:rsidRPr="004B0E83" w:rsidRDefault="001320B6" w:rsidP="004B0E83">
            <w:pPr>
              <w:jc w:val="right"/>
              <w:cnfStyle w:val="000000000000"/>
            </w:pPr>
            <w:r w:rsidRPr="004B0E83">
              <w:t>82 (72.6)</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Architects</w:t>
            </w:r>
          </w:p>
        </w:tc>
        <w:tc>
          <w:tcPr>
            <w:tcW w:w="2226" w:type="dxa"/>
            <w:gridSpan w:val="3"/>
          </w:tcPr>
          <w:p w:rsidR="001320B6" w:rsidRPr="004B0E83" w:rsidRDefault="001320B6" w:rsidP="004B0E83">
            <w:pPr>
              <w:jc w:val="right"/>
              <w:cnfStyle w:val="000000100000"/>
            </w:pPr>
            <w:r w:rsidRPr="004B0E83">
              <w:t>74 (65.5)</w:t>
            </w:r>
          </w:p>
        </w:tc>
      </w:tr>
      <w:tr w:rsidR="001320B6">
        <w:trPr>
          <w:jc w:val="center"/>
        </w:trPr>
        <w:tc>
          <w:tcPr>
            <w:cnfStyle w:val="001000000000"/>
            <w:tcW w:w="6345" w:type="dxa"/>
          </w:tcPr>
          <w:p w:rsidR="001320B6" w:rsidRPr="004B0E83" w:rsidRDefault="001320B6" w:rsidP="00C32EFB">
            <w:pPr>
              <w:rPr>
                <w:b w:val="0"/>
              </w:rPr>
            </w:pPr>
            <w:r w:rsidRPr="004B0E83">
              <w:rPr>
                <w:b w:val="0"/>
              </w:rPr>
              <w:t>Private sector planners</w:t>
            </w:r>
          </w:p>
        </w:tc>
        <w:tc>
          <w:tcPr>
            <w:tcW w:w="2226" w:type="dxa"/>
            <w:gridSpan w:val="3"/>
          </w:tcPr>
          <w:p w:rsidR="001320B6" w:rsidRPr="004B0E83" w:rsidRDefault="001320B6" w:rsidP="004B0E83">
            <w:pPr>
              <w:jc w:val="right"/>
              <w:cnfStyle w:val="000000000000"/>
            </w:pPr>
            <w:r w:rsidRPr="004B0E83">
              <w:t>72 (63.7)</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Central government</w:t>
            </w:r>
          </w:p>
        </w:tc>
        <w:tc>
          <w:tcPr>
            <w:tcW w:w="2226" w:type="dxa"/>
            <w:gridSpan w:val="3"/>
          </w:tcPr>
          <w:p w:rsidR="001320B6" w:rsidRPr="004B0E83" w:rsidRDefault="009C4268" w:rsidP="004B0E83">
            <w:pPr>
              <w:jc w:val="right"/>
              <w:cnfStyle w:val="000000100000"/>
            </w:pPr>
            <w:r w:rsidRPr="004B0E83">
              <w:t>71 (62.8)</w:t>
            </w:r>
          </w:p>
        </w:tc>
      </w:tr>
      <w:tr w:rsidR="001320B6">
        <w:trPr>
          <w:jc w:val="center"/>
        </w:trPr>
        <w:tc>
          <w:tcPr>
            <w:cnfStyle w:val="001000000000"/>
            <w:tcW w:w="6345" w:type="dxa"/>
          </w:tcPr>
          <w:p w:rsidR="001320B6" w:rsidRPr="004B0E83" w:rsidRDefault="001320B6" w:rsidP="00C32EFB">
            <w:pPr>
              <w:rPr>
                <w:b w:val="0"/>
              </w:rPr>
            </w:pPr>
            <w:r w:rsidRPr="004B0E83">
              <w:rPr>
                <w:b w:val="0"/>
              </w:rPr>
              <w:t>Councillors on planning committees</w:t>
            </w:r>
          </w:p>
        </w:tc>
        <w:tc>
          <w:tcPr>
            <w:tcW w:w="2226" w:type="dxa"/>
            <w:gridSpan w:val="3"/>
          </w:tcPr>
          <w:p w:rsidR="001320B6" w:rsidRPr="004B0E83" w:rsidRDefault="009C4268" w:rsidP="004B0E83">
            <w:pPr>
              <w:jc w:val="right"/>
              <w:cnfStyle w:val="000000000000"/>
            </w:pPr>
            <w:r w:rsidRPr="004B0E83">
              <w:t>68 (60.2)</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Financiers</w:t>
            </w:r>
          </w:p>
        </w:tc>
        <w:tc>
          <w:tcPr>
            <w:tcW w:w="2226" w:type="dxa"/>
            <w:gridSpan w:val="3"/>
          </w:tcPr>
          <w:p w:rsidR="001320B6" w:rsidRPr="004B0E83" w:rsidRDefault="009C4268" w:rsidP="004B0E83">
            <w:pPr>
              <w:jc w:val="right"/>
              <w:cnfStyle w:val="000000100000"/>
            </w:pPr>
            <w:r w:rsidRPr="004B0E83">
              <w:t>49 (43.4)</w:t>
            </w:r>
          </w:p>
        </w:tc>
      </w:tr>
      <w:tr w:rsidR="001320B6">
        <w:trPr>
          <w:jc w:val="center"/>
        </w:trPr>
        <w:tc>
          <w:tcPr>
            <w:cnfStyle w:val="001000000000"/>
            <w:tcW w:w="6345" w:type="dxa"/>
          </w:tcPr>
          <w:p w:rsidR="001320B6" w:rsidRPr="004B0E83" w:rsidRDefault="001320B6" w:rsidP="00C32EFB">
            <w:pPr>
              <w:rPr>
                <w:b w:val="0"/>
              </w:rPr>
            </w:pPr>
            <w:r w:rsidRPr="004B0E83">
              <w:rPr>
                <w:b w:val="0"/>
              </w:rPr>
              <w:t>Local authority highways department</w:t>
            </w:r>
          </w:p>
        </w:tc>
        <w:tc>
          <w:tcPr>
            <w:tcW w:w="2226" w:type="dxa"/>
            <w:gridSpan w:val="3"/>
          </w:tcPr>
          <w:p w:rsidR="001320B6" w:rsidRPr="004B0E83" w:rsidRDefault="009C4268" w:rsidP="004B0E83">
            <w:pPr>
              <w:jc w:val="right"/>
              <w:cnfStyle w:val="000000000000"/>
            </w:pPr>
            <w:r w:rsidRPr="004B0E83">
              <w:t>29 (25.7)</w:t>
            </w:r>
          </w:p>
        </w:tc>
      </w:tr>
      <w:tr w:rsidR="001320B6">
        <w:trPr>
          <w:cnfStyle w:val="000000100000"/>
          <w:jc w:val="center"/>
        </w:trPr>
        <w:tc>
          <w:tcPr>
            <w:cnfStyle w:val="001000000000"/>
            <w:tcW w:w="6345" w:type="dxa"/>
          </w:tcPr>
          <w:p w:rsidR="001320B6" w:rsidRPr="004B0E83" w:rsidRDefault="001320B6" w:rsidP="00C32EFB">
            <w:pPr>
              <w:rPr>
                <w:b w:val="0"/>
              </w:rPr>
            </w:pPr>
            <w:r w:rsidRPr="004B0E83">
              <w:rPr>
                <w:b w:val="0"/>
              </w:rPr>
              <w:t>Residents</w:t>
            </w:r>
          </w:p>
        </w:tc>
        <w:tc>
          <w:tcPr>
            <w:tcW w:w="2226" w:type="dxa"/>
            <w:gridSpan w:val="3"/>
          </w:tcPr>
          <w:p w:rsidR="001320B6" w:rsidRPr="004B0E83" w:rsidRDefault="009C4268" w:rsidP="004B0E83">
            <w:pPr>
              <w:jc w:val="right"/>
              <w:cnfStyle w:val="000000100000"/>
            </w:pPr>
            <w:r w:rsidRPr="004B0E83">
              <w:t>21 (18.6)</w:t>
            </w:r>
          </w:p>
        </w:tc>
      </w:tr>
      <w:tr w:rsidR="001320B6">
        <w:trPr>
          <w:jc w:val="center"/>
        </w:trPr>
        <w:tc>
          <w:tcPr>
            <w:cnfStyle w:val="001000000000"/>
            <w:tcW w:w="6912" w:type="dxa"/>
            <w:gridSpan w:val="3"/>
          </w:tcPr>
          <w:p w:rsidR="001320B6" w:rsidRPr="004B0E83" w:rsidRDefault="001320B6" w:rsidP="00C32EFB">
            <w:pPr>
              <w:rPr>
                <w:b w:val="0"/>
              </w:rPr>
            </w:pPr>
            <w:r w:rsidRPr="004B0E83">
              <w:rPr>
                <w:b w:val="0"/>
              </w:rPr>
              <w:t>Local businesses</w:t>
            </w:r>
          </w:p>
        </w:tc>
        <w:tc>
          <w:tcPr>
            <w:tcW w:w="1659" w:type="dxa"/>
          </w:tcPr>
          <w:p w:rsidR="001320B6" w:rsidRDefault="009C4268" w:rsidP="004B0E83">
            <w:pPr>
              <w:jc w:val="right"/>
              <w:cnfStyle w:val="000000000000"/>
            </w:pPr>
            <w:r>
              <w:t>6 (5.3)</w:t>
            </w:r>
          </w:p>
        </w:tc>
      </w:tr>
      <w:tr w:rsidR="001320B6">
        <w:trPr>
          <w:cnfStyle w:val="000000100000"/>
          <w:jc w:val="center"/>
        </w:trPr>
        <w:tc>
          <w:tcPr>
            <w:cnfStyle w:val="001000000000"/>
            <w:tcW w:w="6912" w:type="dxa"/>
            <w:gridSpan w:val="3"/>
          </w:tcPr>
          <w:p w:rsidR="001320B6" w:rsidRPr="004B0E83" w:rsidRDefault="001320B6" w:rsidP="00C32EFB">
            <w:pPr>
              <w:rPr>
                <w:b w:val="0"/>
              </w:rPr>
            </w:pPr>
            <w:r w:rsidRPr="004B0E83">
              <w:rPr>
                <w:b w:val="0"/>
              </w:rPr>
              <w:t>Other</w:t>
            </w:r>
          </w:p>
        </w:tc>
        <w:tc>
          <w:tcPr>
            <w:tcW w:w="1659" w:type="dxa"/>
          </w:tcPr>
          <w:p w:rsidR="001320B6" w:rsidRDefault="009C4268" w:rsidP="004B0E83">
            <w:pPr>
              <w:jc w:val="right"/>
              <w:cnfStyle w:val="000000100000"/>
            </w:pPr>
            <w:r>
              <w:t>6 (5.3)</w:t>
            </w:r>
          </w:p>
        </w:tc>
      </w:tr>
      <w:tr w:rsidR="009C4268">
        <w:trPr>
          <w:jc w:val="center"/>
        </w:trPr>
        <w:tc>
          <w:tcPr>
            <w:cnfStyle w:val="001000000000"/>
            <w:tcW w:w="6629" w:type="dxa"/>
            <w:gridSpan w:val="2"/>
          </w:tcPr>
          <w:p w:rsidR="009C4268" w:rsidRDefault="009C4268" w:rsidP="00C32EFB">
            <w:r>
              <w:t>Total</w:t>
            </w:r>
          </w:p>
        </w:tc>
        <w:tc>
          <w:tcPr>
            <w:tcW w:w="1942" w:type="dxa"/>
            <w:gridSpan w:val="2"/>
          </w:tcPr>
          <w:p w:rsidR="009C4268" w:rsidRPr="009C4268" w:rsidRDefault="009C4268" w:rsidP="004B0E83">
            <w:pPr>
              <w:jc w:val="right"/>
              <w:cnfStyle w:val="000000000000"/>
              <w:rPr>
                <w:b/>
              </w:rPr>
            </w:pPr>
            <w:r w:rsidRPr="009C4268">
              <w:rPr>
                <w:b/>
              </w:rPr>
              <w:t>767 (100)</w:t>
            </w:r>
          </w:p>
        </w:tc>
      </w:tr>
    </w:tbl>
    <w:p w:rsidR="00C32EFB" w:rsidRDefault="00C32EFB" w:rsidP="00C32EFB"/>
    <w:p w:rsidR="00C32EFB" w:rsidRDefault="009C4268" w:rsidP="00C91C15">
      <w:r>
        <w:t xml:space="preserve">In addition to the above question, survey respondents also were asked whom they believed </w:t>
      </w:r>
      <w:r>
        <w:rPr>
          <w:i/>
        </w:rPr>
        <w:t>should</w:t>
      </w:r>
      <w:r>
        <w:t xml:space="preserve"> make most of the decisions about density in the practice of urban design and </w:t>
      </w:r>
      <w:r w:rsidR="00E9272C">
        <w:t>development</w:t>
      </w:r>
      <w:r>
        <w:t>. Of the 631 responses from 114 respondents,</w:t>
      </w:r>
      <w:r w:rsidR="00EC7A64">
        <w:t xml:space="preserve"> 86.8% stated that local authority policy planners should make most of the density-related decisions. In order of declining percentage, other professions </w:t>
      </w:r>
      <w:r w:rsidR="00EC7A64">
        <w:lastRenderedPageBreak/>
        <w:t xml:space="preserve">who the respondents believed should be making density decisions included local authority development control/management officers (76.3%), urban designers (70.2%), architects (53.5%), Councillors on planning committees (50.9%), residents (46.5%), developers (43.9%), </w:t>
      </w:r>
      <w:r w:rsidR="00E64CC7">
        <w:t xml:space="preserve">private sector planners (37.7%), </w:t>
      </w:r>
      <w:r w:rsidR="00EC7A64">
        <w:t xml:space="preserve">Central government (35.1%), the local authority highways department (22.8%), financiers and local businesses (12.3%) and other (5.3%). The Other category included collaborative teams comprising a number of the above groups, transport planners, leisure and recreation planners, development agencies, community groups and specialist organisations (see </w:t>
      </w:r>
      <w:r w:rsidR="00EC7A64">
        <w:rPr>
          <w:i/>
        </w:rPr>
        <w:t>Table 4.2</w:t>
      </w:r>
      <w:r w:rsidR="00EC7A64">
        <w:t>).</w:t>
      </w:r>
    </w:p>
    <w:p w:rsidR="00EC7A64" w:rsidRPr="001320B6" w:rsidRDefault="00EC7A64" w:rsidP="00EC7A64">
      <w:pPr>
        <w:spacing w:after="0"/>
      </w:pPr>
      <w:r>
        <w:rPr>
          <w:i/>
        </w:rPr>
        <w:t>Table 4.2</w:t>
      </w:r>
      <w:r>
        <w:t xml:space="preserve">. Groups who </w:t>
      </w:r>
      <w:r>
        <w:rPr>
          <w:i/>
        </w:rPr>
        <w:t>should</w:t>
      </w:r>
      <w:r w:rsidRPr="00EC7A64">
        <w:t xml:space="preserve"> </w:t>
      </w:r>
      <w:r>
        <w:t>make decisions about density.</w:t>
      </w:r>
    </w:p>
    <w:tbl>
      <w:tblPr>
        <w:tblStyle w:val="LightList-Accent11"/>
        <w:tblW w:w="0" w:type="auto"/>
        <w:jc w:val="center"/>
        <w:tblLook w:val="04A0"/>
      </w:tblPr>
      <w:tblGrid>
        <w:gridCol w:w="6345"/>
        <w:gridCol w:w="284"/>
        <w:gridCol w:w="283"/>
        <w:gridCol w:w="1531"/>
      </w:tblGrid>
      <w:tr w:rsidR="00EC7A64">
        <w:trPr>
          <w:cnfStyle w:val="100000000000"/>
          <w:jc w:val="center"/>
        </w:trPr>
        <w:tc>
          <w:tcPr>
            <w:cnfStyle w:val="001000000000"/>
            <w:tcW w:w="6345" w:type="dxa"/>
          </w:tcPr>
          <w:p w:rsidR="00EC7A64" w:rsidRDefault="00EC7A64" w:rsidP="002E0A99">
            <w:r>
              <w:t>Who makes density decisions?</w:t>
            </w:r>
          </w:p>
        </w:tc>
        <w:tc>
          <w:tcPr>
            <w:tcW w:w="2098" w:type="dxa"/>
            <w:gridSpan w:val="3"/>
          </w:tcPr>
          <w:p w:rsidR="00EC7A64" w:rsidRDefault="00EC7A64" w:rsidP="00904144">
            <w:pPr>
              <w:jc w:val="right"/>
              <w:cnfStyle w:val="100000000000"/>
            </w:pPr>
            <w:r>
              <w:t>Response (%)</w:t>
            </w:r>
          </w:p>
        </w:tc>
      </w:tr>
      <w:tr w:rsidR="00EC7A64">
        <w:trPr>
          <w:cnfStyle w:val="000000100000"/>
          <w:jc w:val="center"/>
        </w:trPr>
        <w:tc>
          <w:tcPr>
            <w:cnfStyle w:val="001000000000"/>
            <w:tcW w:w="6345" w:type="dxa"/>
          </w:tcPr>
          <w:p w:rsidR="00EC7A64" w:rsidRPr="00471FD1" w:rsidRDefault="00EC7A64" w:rsidP="00E64CC7">
            <w:pPr>
              <w:rPr>
                <w:b w:val="0"/>
              </w:rPr>
            </w:pPr>
            <w:r w:rsidRPr="00471FD1">
              <w:rPr>
                <w:b w:val="0"/>
              </w:rPr>
              <w:t xml:space="preserve">Local authority policy planners </w:t>
            </w:r>
          </w:p>
        </w:tc>
        <w:tc>
          <w:tcPr>
            <w:tcW w:w="2098" w:type="dxa"/>
            <w:gridSpan w:val="3"/>
          </w:tcPr>
          <w:p w:rsidR="00EC7A64" w:rsidRPr="00471FD1" w:rsidRDefault="00EC7A64" w:rsidP="00471FD1">
            <w:pPr>
              <w:jc w:val="right"/>
              <w:cnfStyle w:val="000000100000"/>
            </w:pPr>
            <w:r w:rsidRPr="00471FD1">
              <w:t>99 (8</w:t>
            </w:r>
            <w:r w:rsidR="00E64CC7" w:rsidRPr="00471FD1">
              <w:t>6</w:t>
            </w:r>
            <w:r w:rsidRPr="00471FD1">
              <w:t>.</w:t>
            </w:r>
            <w:r w:rsidR="00E64CC7" w:rsidRPr="00471FD1">
              <w:t>8</w:t>
            </w:r>
            <w:r w:rsidRPr="00471FD1">
              <w:t>)</w:t>
            </w:r>
          </w:p>
        </w:tc>
      </w:tr>
      <w:tr w:rsidR="00EC7A64">
        <w:trPr>
          <w:jc w:val="center"/>
        </w:trPr>
        <w:tc>
          <w:tcPr>
            <w:cnfStyle w:val="001000000000"/>
            <w:tcW w:w="6345" w:type="dxa"/>
          </w:tcPr>
          <w:p w:rsidR="00EC7A64" w:rsidRPr="00471FD1" w:rsidRDefault="00EC7A64" w:rsidP="002E0A99">
            <w:pPr>
              <w:rPr>
                <w:b w:val="0"/>
              </w:rPr>
            </w:pPr>
            <w:r w:rsidRPr="00471FD1">
              <w:rPr>
                <w:b w:val="0"/>
              </w:rPr>
              <w:t>Local authority development control/management officers</w:t>
            </w:r>
          </w:p>
        </w:tc>
        <w:tc>
          <w:tcPr>
            <w:tcW w:w="2098" w:type="dxa"/>
            <w:gridSpan w:val="3"/>
          </w:tcPr>
          <w:p w:rsidR="00EC7A64" w:rsidRPr="00471FD1" w:rsidRDefault="00EC7A64" w:rsidP="00471FD1">
            <w:pPr>
              <w:jc w:val="right"/>
              <w:cnfStyle w:val="000000000000"/>
            </w:pPr>
            <w:r w:rsidRPr="00471FD1">
              <w:t>95 (</w:t>
            </w:r>
            <w:r w:rsidR="00E64CC7" w:rsidRPr="00471FD1">
              <w:t>76</w:t>
            </w:r>
            <w:r w:rsidRPr="00471FD1">
              <w:t>.</w:t>
            </w:r>
            <w:r w:rsidR="00E64CC7" w:rsidRPr="00471FD1">
              <w:t>3</w:t>
            </w:r>
            <w:r w:rsidRPr="00471FD1">
              <w:t>)</w:t>
            </w:r>
          </w:p>
        </w:tc>
      </w:tr>
      <w:tr w:rsidR="00EC7A64">
        <w:trPr>
          <w:cnfStyle w:val="000000100000"/>
          <w:jc w:val="center"/>
        </w:trPr>
        <w:tc>
          <w:tcPr>
            <w:cnfStyle w:val="001000000000"/>
            <w:tcW w:w="6345" w:type="dxa"/>
          </w:tcPr>
          <w:p w:rsidR="00EC7A64" w:rsidRPr="00471FD1" w:rsidRDefault="00EC7A64" w:rsidP="002E0A99">
            <w:pPr>
              <w:rPr>
                <w:b w:val="0"/>
              </w:rPr>
            </w:pPr>
            <w:r w:rsidRPr="00471FD1">
              <w:rPr>
                <w:b w:val="0"/>
              </w:rPr>
              <w:t>Urban designers</w:t>
            </w:r>
          </w:p>
        </w:tc>
        <w:tc>
          <w:tcPr>
            <w:tcW w:w="2098" w:type="dxa"/>
            <w:gridSpan w:val="3"/>
          </w:tcPr>
          <w:p w:rsidR="00EC7A64" w:rsidRPr="00471FD1" w:rsidRDefault="00EC7A64" w:rsidP="00471FD1">
            <w:pPr>
              <w:jc w:val="right"/>
              <w:cnfStyle w:val="000000100000"/>
            </w:pPr>
            <w:r w:rsidRPr="00471FD1">
              <w:t>95 (</w:t>
            </w:r>
            <w:r w:rsidR="00E64CC7" w:rsidRPr="00471FD1">
              <w:t>70</w:t>
            </w:r>
            <w:r w:rsidRPr="00471FD1">
              <w:t>.</w:t>
            </w:r>
            <w:r w:rsidR="00E64CC7" w:rsidRPr="00471FD1">
              <w:t>2</w:t>
            </w:r>
            <w:r w:rsidRPr="00471FD1">
              <w:t>)</w:t>
            </w:r>
          </w:p>
        </w:tc>
      </w:tr>
      <w:tr w:rsidR="00EC7A64">
        <w:trPr>
          <w:jc w:val="center"/>
        </w:trPr>
        <w:tc>
          <w:tcPr>
            <w:cnfStyle w:val="001000000000"/>
            <w:tcW w:w="6345" w:type="dxa"/>
          </w:tcPr>
          <w:p w:rsidR="00EC7A64" w:rsidRPr="00471FD1" w:rsidRDefault="00EC7A64" w:rsidP="002E0A99">
            <w:pPr>
              <w:rPr>
                <w:b w:val="0"/>
              </w:rPr>
            </w:pPr>
            <w:r w:rsidRPr="00471FD1">
              <w:rPr>
                <w:b w:val="0"/>
              </w:rPr>
              <w:t>Architects</w:t>
            </w:r>
          </w:p>
        </w:tc>
        <w:tc>
          <w:tcPr>
            <w:tcW w:w="2098" w:type="dxa"/>
            <w:gridSpan w:val="3"/>
          </w:tcPr>
          <w:p w:rsidR="00EC7A64" w:rsidRPr="00471FD1" w:rsidRDefault="00EC7A64" w:rsidP="00471FD1">
            <w:pPr>
              <w:jc w:val="right"/>
              <w:cnfStyle w:val="000000000000"/>
            </w:pPr>
            <w:r w:rsidRPr="00471FD1">
              <w:t>82 (</w:t>
            </w:r>
            <w:r w:rsidR="00E64CC7" w:rsidRPr="00471FD1">
              <w:t>53</w:t>
            </w:r>
            <w:r w:rsidRPr="00471FD1">
              <w:t>.</w:t>
            </w:r>
            <w:r w:rsidR="00E64CC7" w:rsidRPr="00471FD1">
              <w:t>5</w:t>
            </w:r>
            <w:r w:rsidRPr="00471FD1">
              <w:t>)</w:t>
            </w:r>
          </w:p>
        </w:tc>
      </w:tr>
      <w:tr w:rsidR="00EC7A64">
        <w:trPr>
          <w:cnfStyle w:val="000000100000"/>
          <w:jc w:val="center"/>
        </w:trPr>
        <w:tc>
          <w:tcPr>
            <w:cnfStyle w:val="001000000000"/>
            <w:tcW w:w="6345" w:type="dxa"/>
          </w:tcPr>
          <w:p w:rsidR="00EC7A64" w:rsidRPr="00471FD1" w:rsidRDefault="00EC7A64" w:rsidP="002E0A99">
            <w:pPr>
              <w:rPr>
                <w:b w:val="0"/>
              </w:rPr>
            </w:pPr>
            <w:r w:rsidRPr="00471FD1">
              <w:rPr>
                <w:b w:val="0"/>
              </w:rPr>
              <w:t>Councillors on planning committees</w:t>
            </w:r>
          </w:p>
        </w:tc>
        <w:tc>
          <w:tcPr>
            <w:tcW w:w="2098" w:type="dxa"/>
            <w:gridSpan w:val="3"/>
          </w:tcPr>
          <w:p w:rsidR="00EC7A64" w:rsidRPr="00471FD1" w:rsidRDefault="00EC7A64" w:rsidP="00471FD1">
            <w:pPr>
              <w:jc w:val="right"/>
              <w:cnfStyle w:val="000000100000"/>
            </w:pPr>
            <w:r w:rsidRPr="00471FD1">
              <w:t>74 (</w:t>
            </w:r>
            <w:r w:rsidR="00E64CC7" w:rsidRPr="00471FD1">
              <w:t>50</w:t>
            </w:r>
            <w:r w:rsidRPr="00471FD1">
              <w:t>.</w:t>
            </w:r>
            <w:r w:rsidR="00E64CC7" w:rsidRPr="00471FD1">
              <w:t>9</w:t>
            </w:r>
            <w:r w:rsidRPr="00471FD1">
              <w:t>)</w:t>
            </w:r>
          </w:p>
        </w:tc>
      </w:tr>
      <w:tr w:rsidR="00EC7A64">
        <w:trPr>
          <w:jc w:val="center"/>
        </w:trPr>
        <w:tc>
          <w:tcPr>
            <w:cnfStyle w:val="001000000000"/>
            <w:tcW w:w="6345" w:type="dxa"/>
          </w:tcPr>
          <w:p w:rsidR="00EC7A64" w:rsidRPr="00471FD1" w:rsidRDefault="00EC7A64" w:rsidP="00E64CC7">
            <w:pPr>
              <w:rPr>
                <w:b w:val="0"/>
              </w:rPr>
            </w:pPr>
            <w:r w:rsidRPr="00471FD1">
              <w:rPr>
                <w:b w:val="0"/>
              </w:rPr>
              <w:t xml:space="preserve">Residents </w:t>
            </w:r>
          </w:p>
        </w:tc>
        <w:tc>
          <w:tcPr>
            <w:tcW w:w="2098" w:type="dxa"/>
            <w:gridSpan w:val="3"/>
          </w:tcPr>
          <w:p w:rsidR="00EC7A64" w:rsidRPr="00471FD1" w:rsidRDefault="00EC7A64" w:rsidP="00471FD1">
            <w:pPr>
              <w:jc w:val="right"/>
              <w:cnfStyle w:val="000000000000"/>
            </w:pPr>
            <w:r w:rsidRPr="00471FD1">
              <w:t>72 (</w:t>
            </w:r>
            <w:r w:rsidR="00E64CC7" w:rsidRPr="00471FD1">
              <w:t>46</w:t>
            </w:r>
            <w:r w:rsidRPr="00471FD1">
              <w:t>.</w:t>
            </w:r>
            <w:r w:rsidR="00E64CC7" w:rsidRPr="00471FD1">
              <w:t>5</w:t>
            </w:r>
            <w:r w:rsidRPr="00471FD1">
              <w:t>)</w:t>
            </w:r>
          </w:p>
        </w:tc>
      </w:tr>
      <w:tr w:rsidR="00EC7A64">
        <w:trPr>
          <w:cnfStyle w:val="000000100000"/>
          <w:jc w:val="center"/>
        </w:trPr>
        <w:tc>
          <w:tcPr>
            <w:cnfStyle w:val="001000000000"/>
            <w:tcW w:w="6345" w:type="dxa"/>
          </w:tcPr>
          <w:p w:rsidR="00EC7A64" w:rsidRPr="00471FD1" w:rsidRDefault="00E64CC7" w:rsidP="00E64CC7">
            <w:pPr>
              <w:rPr>
                <w:b w:val="0"/>
              </w:rPr>
            </w:pPr>
            <w:r w:rsidRPr="00471FD1">
              <w:rPr>
                <w:b w:val="0"/>
              </w:rPr>
              <w:t xml:space="preserve">Developers </w:t>
            </w:r>
          </w:p>
        </w:tc>
        <w:tc>
          <w:tcPr>
            <w:tcW w:w="2098" w:type="dxa"/>
            <w:gridSpan w:val="3"/>
          </w:tcPr>
          <w:p w:rsidR="00EC7A64" w:rsidRPr="00471FD1" w:rsidRDefault="00EC7A64" w:rsidP="00471FD1">
            <w:pPr>
              <w:jc w:val="right"/>
              <w:cnfStyle w:val="000000100000"/>
            </w:pPr>
            <w:r w:rsidRPr="00471FD1">
              <w:t>71 (</w:t>
            </w:r>
            <w:r w:rsidR="00E64CC7" w:rsidRPr="00471FD1">
              <w:t>43</w:t>
            </w:r>
            <w:r w:rsidRPr="00471FD1">
              <w:t>.</w:t>
            </w:r>
            <w:r w:rsidR="00E64CC7" w:rsidRPr="00471FD1">
              <w:t>9</w:t>
            </w:r>
            <w:r w:rsidRPr="00471FD1">
              <w:t>)</w:t>
            </w:r>
          </w:p>
        </w:tc>
      </w:tr>
      <w:tr w:rsidR="00EC7A64">
        <w:trPr>
          <w:jc w:val="center"/>
        </w:trPr>
        <w:tc>
          <w:tcPr>
            <w:cnfStyle w:val="001000000000"/>
            <w:tcW w:w="6345" w:type="dxa"/>
          </w:tcPr>
          <w:p w:rsidR="00EC7A64" w:rsidRPr="00471FD1" w:rsidRDefault="00E64CC7" w:rsidP="00E64CC7">
            <w:pPr>
              <w:rPr>
                <w:b w:val="0"/>
              </w:rPr>
            </w:pPr>
            <w:r w:rsidRPr="00471FD1">
              <w:rPr>
                <w:b w:val="0"/>
              </w:rPr>
              <w:t xml:space="preserve">Private sector planners </w:t>
            </w:r>
          </w:p>
        </w:tc>
        <w:tc>
          <w:tcPr>
            <w:tcW w:w="2098" w:type="dxa"/>
            <w:gridSpan w:val="3"/>
          </w:tcPr>
          <w:p w:rsidR="00EC7A64" w:rsidRPr="00471FD1" w:rsidRDefault="00EC7A64" w:rsidP="00471FD1">
            <w:pPr>
              <w:jc w:val="right"/>
              <w:cnfStyle w:val="000000000000"/>
            </w:pPr>
            <w:r w:rsidRPr="00471FD1">
              <w:t>68 (</w:t>
            </w:r>
            <w:r w:rsidR="00E64CC7" w:rsidRPr="00471FD1">
              <w:t>37</w:t>
            </w:r>
            <w:r w:rsidRPr="00471FD1">
              <w:t>.</w:t>
            </w:r>
            <w:r w:rsidR="00E64CC7" w:rsidRPr="00471FD1">
              <w:t>7</w:t>
            </w:r>
            <w:r w:rsidRPr="00471FD1">
              <w:t>)</w:t>
            </w:r>
          </w:p>
        </w:tc>
      </w:tr>
      <w:tr w:rsidR="00EC7A64">
        <w:trPr>
          <w:cnfStyle w:val="000000100000"/>
          <w:jc w:val="center"/>
        </w:trPr>
        <w:tc>
          <w:tcPr>
            <w:cnfStyle w:val="001000000000"/>
            <w:tcW w:w="6345" w:type="dxa"/>
          </w:tcPr>
          <w:p w:rsidR="00EC7A64" w:rsidRPr="00471FD1" w:rsidRDefault="00E64CC7" w:rsidP="00E64CC7">
            <w:pPr>
              <w:rPr>
                <w:b w:val="0"/>
              </w:rPr>
            </w:pPr>
            <w:r w:rsidRPr="00471FD1">
              <w:rPr>
                <w:b w:val="0"/>
              </w:rPr>
              <w:t xml:space="preserve">Central government </w:t>
            </w:r>
          </w:p>
        </w:tc>
        <w:tc>
          <w:tcPr>
            <w:tcW w:w="2098" w:type="dxa"/>
            <w:gridSpan w:val="3"/>
          </w:tcPr>
          <w:p w:rsidR="00EC7A64" w:rsidRPr="00471FD1" w:rsidRDefault="00EC7A64" w:rsidP="00471FD1">
            <w:pPr>
              <w:jc w:val="right"/>
              <w:cnfStyle w:val="000000100000"/>
            </w:pPr>
            <w:r w:rsidRPr="00471FD1">
              <w:t>49 (3</w:t>
            </w:r>
            <w:r w:rsidR="00E64CC7" w:rsidRPr="00471FD1">
              <w:t>5</w:t>
            </w:r>
            <w:r w:rsidRPr="00471FD1">
              <w:t>.</w:t>
            </w:r>
            <w:r w:rsidR="00E64CC7" w:rsidRPr="00471FD1">
              <w:t>1</w:t>
            </w:r>
            <w:r w:rsidRPr="00471FD1">
              <w:t>)</w:t>
            </w:r>
          </w:p>
        </w:tc>
      </w:tr>
      <w:tr w:rsidR="00EC7A64">
        <w:trPr>
          <w:jc w:val="center"/>
        </w:trPr>
        <w:tc>
          <w:tcPr>
            <w:cnfStyle w:val="001000000000"/>
            <w:tcW w:w="6345" w:type="dxa"/>
          </w:tcPr>
          <w:p w:rsidR="00EC7A64" w:rsidRPr="00471FD1" w:rsidRDefault="00EC7A64" w:rsidP="002E0A99">
            <w:pPr>
              <w:rPr>
                <w:b w:val="0"/>
              </w:rPr>
            </w:pPr>
            <w:r w:rsidRPr="00471FD1">
              <w:rPr>
                <w:b w:val="0"/>
              </w:rPr>
              <w:t>Local authority highways department</w:t>
            </w:r>
          </w:p>
        </w:tc>
        <w:tc>
          <w:tcPr>
            <w:tcW w:w="2098" w:type="dxa"/>
            <w:gridSpan w:val="3"/>
          </w:tcPr>
          <w:p w:rsidR="00EC7A64" w:rsidRPr="00471FD1" w:rsidRDefault="00EC7A64" w:rsidP="00471FD1">
            <w:pPr>
              <w:jc w:val="right"/>
              <w:cnfStyle w:val="000000000000"/>
            </w:pPr>
            <w:r w:rsidRPr="00471FD1">
              <w:t>29 (2</w:t>
            </w:r>
            <w:r w:rsidR="00E64CC7" w:rsidRPr="00471FD1">
              <w:t>2</w:t>
            </w:r>
            <w:r w:rsidRPr="00471FD1">
              <w:t>.</w:t>
            </w:r>
            <w:r w:rsidR="00E64CC7" w:rsidRPr="00471FD1">
              <w:t>8</w:t>
            </w:r>
            <w:r w:rsidRPr="00471FD1">
              <w:t>)</w:t>
            </w:r>
          </w:p>
        </w:tc>
      </w:tr>
      <w:tr w:rsidR="00EC7A64">
        <w:trPr>
          <w:cnfStyle w:val="000000100000"/>
          <w:jc w:val="center"/>
        </w:trPr>
        <w:tc>
          <w:tcPr>
            <w:cnfStyle w:val="001000000000"/>
            <w:tcW w:w="6345" w:type="dxa"/>
          </w:tcPr>
          <w:p w:rsidR="00EC7A64" w:rsidRPr="00471FD1" w:rsidRDefault="00E64CC7" w:rsidP="002E0A99">
            <w:pPr>
              <w:rPr>
                <w:b w:val="0"/>
              </w:rPr>
            </w:pPr>
            <w:r w:rsidRPr="00471FD1">
              <w:rPr>
                <w:b w:val="0"/>
              </w:rPr>
              <w:t>Financiers</w:t>
            </w:r>
          </w:p>
        </w:tc>
        <w:tc>
          <w:tcPr>
            <w:tcW w:w="2098" w:type="dxa"/>
            <w:gridSpan w:val="3"/>
          </w:tcPr>
          <w:p w:rsidR="00EC7A64" w:rsidRPr="00471FD1" w:rsidRDefault="00EC7A64" w:rsidP="00471FD1">
            <w:pPr>
              <w:jc w:val="right"/>
              <w:cnfStyle w:val="000000100000"/>
            </w:pPr>
            <w:r w:rsidRPr="00471FD1">
              <w:t>21 (1</w:t>
            </w:r>
            <w:r w:rsidR="00E64CC7" w:rsidRPr="00471FD1">
              <w:t>2</w:t>
            </w:r>
            <w:r w:rsidRPr="00471FD1">
              <w:t>.</w:t>
            </w:r>
            <w:r w:rsidR="00E64CC7" w:rsidRPr="00471FD1">
              <w:t>3</w:t>
            </w:r>
            <w:r w:rsidRPr="00471FD1">
              <w:t>)</w:t>
            </w:r>
          </w:p>
        </w:tc>
      </w:tr>
      <w:tr w:rsidR="00EC7A64">
        <w:trPr>
          <w:jc w:val="center"/>
        </w:trPr>
        <w:tc>
          <w:tcPr>
            <w:cnfStyle w:val="001000000000"/>
            <w:tcW w:w="6912" w:type="dxa"/>
            <w:gridSpan w:val="3"/>
          </w:tcPr>
          <w:p w:rsidR="00EC7A64" w:rsidRPr="00471FD1" w:rsidRDefault="00EC7A64" w:rsidP="002E0A99">
            <w:pPr>
              <w:rPr>
                <w:b w:val="0"/>
              </w:rPr>
            </w:pPr>
            <w:r w:rsidRPr="00471FD1">
              <w:rPr>
                <w:b w:val="0"/>
              </w:rPr>
              <w:t>Local businesses</w:t>
            </w:r>
          </w:p>
        </w:tc>
        <w:tc>
          <w:tcPr>
            <w:tcW w:w="1531" w:type="dxa"/>
          </w:tcPr>
          <w:p w:rsidR="00EC7A64" w:rsidRDefault="00EC7A64" w:rsidP="00471FD1">
            <w:pPr>
              <w:jc w:val="right"/>
              <w:cnfStyle w:val="000000000000"/>
            </w:pPr>
            <w:r>
              <w:t>6 (</w:t>
            </w:r>
            <w:r w:rsidR="00E64CC7">
              <w:t>12</w:t>
            </w:r>
            <w:r>
              <w:t>.3)</w:t>
            </w:r>
          </w:p>
        </w:tc>
      </w:tr>
      <w:tr w:rsidR="00EC7A64">
        <w:trPr>
          <w:cnfStyle w:val="000000100000"/>
          <w:jc w:val="center"/>
        </w:trPr>
        <w:tc>
          <w:tcPr>
            <w:cnfStyle w:val="001000000000"/>
            <w:tcW w:w="6912" w:type="dxa"/>
            <w:gridSpan w:val="3"/>
          </w:tcPr>
          <w:p w:rsidR="00EC7A64" w:rsidRPr="00471FD1" w:rsidRDefault="00EC7A64" w:rsidP="002E0A99">
            <w:pPr>
              <w:rPr>
                <w:b w:val="0"/>
              </w:rPr>
            </w:pPr>
            <w:r w:rsidRPr="00471FD1">
              <w:rPr>
                <w:b w:val="0"/>
              </w:rPr>
              <w:t>Other</w:t>
            </w:r>
          </w:p>
        </w:tc>
        <w:tc>
          <w:tcPr>
            <w:tcW w:w="1531" w:type="dxa"/>
          </w:tcPr>
          <w:p w:rsidR="00EC7A64" w:rsidRDefault="00FD5458" w:rsidP="00FD5458">
            <w:pPr>
              <w:jc w:val="center"/>
              <w:cnfStyle w:val="000000100000"/>
            </w:pPr>
            <w:r>
              <w:t xml:space="preserve">       6 </w:t>
            </w:r>
            <w:r w:rsidR="00EC7A64">
              <w:t>(5.3)</w:t>
            </w:r>
          </w:p>
        </w:tc>
      </w:tr>
      <w:tr w:rsidR="00EC7A64">
        <w:trPr>
          <w:jc w:val="center"/>
        </w:trPr>
        <w:tc>
          <w:tcPr>
            <w:cnfStyle w:val="001000000000"/>
            <w:tcW w:w="6629" w:type="dxa"/>
            <w:gridSpan w:val="2"/>
          </w:tcPr>
          <w:p w:rsidR="00EC7A64" w:rsidRDefault="00EC7A64" w:rsidP="002E0A99">
            <w:r>
              <w:t>Total</w:t>
            </w:r>
          </w:p>
        </w:tc>
        <w:tc>
          <w:tcPr>
            <w:tcW w:w="1814" w:type="dxa"/>
            <w:gridSpan w:val="2"/>
          </w:tcPr>
          <w:p w:rsidR="00EC7A64" w:rsidRPr="009C4268" w:rsidRDefault="00E64CC7" w:rsidP="00471FD1">
            <w:pPr>
              <w:jc w:val="right"/>
              <w:cnfStyle w:val="000000000000"/>
              <w:rPr>
                <w:b/>
              </w:rPr>
            </w:pPr>
            <w:r>
              <w:rPr>
                <w:b/>
              </w:rPr>
              <w:t>631</w:t>
            </w:r>
            <w:r w:rsidR="00EC7A64" w:rsidRPr="009C4268">
              <w:rPr>
                <w:b/>
              </w:rPr>
              <w:t xml:space="preserve"> (100)</w:t>
            </w:r>
          </w:p>
        </w:tc>
      </w:tr>
    </w:tbl>
    <w:p w:rsidR="00EC7A64" w:rsidRDefault="00EC7A64" w:rsidP="00E64CC7">
      <w:pPr>
        <w:spacing w:after="0"/>
      </w:pPr>
    </w:p>
    <w:p w:rsidR="00E64CC7" w:rsidRDefault="00E64CC7" w:rsidP="00E9272C">
      <w:pPr>
        <w:pStyle w:val="Heading1"/>
        <w:spacing w:before="0"/>
      </w:pPr>
      <w:r>
        <w:t xml:space="preserve">4.2 When in the process </w:t>
      </w:r>
      <w:r w:rsidR="00DA3FB2">
        <w:t xml:space="preserve">do respondents and other people make </w:t>
      </w:r>
      <w:r w:rsidR="00C95775">
        <w:t xml:space="preserve">density </w:t>
      </w:r>
      <w:r w:rsidR="00DA3FB2">
        <w:t>decisions</w:t>
      </w:r>
    </w:p>
    <w:p w:rsidR="00E64CC7" w:rsidRDefault="00E64CC7" w:rsidP="00E9272C">
      <w:pPr>
        <w:spacing w:after="0"/>
      </w:pPr>
    </w:p>
    <w:p w:rsidR="00E64CC7" w:rsidRDefault="00174BE0" w:rsidP="00E64CC7">
      <w:r>
        <w:t xml:space="preserve">To better understand when density decisions are made in urban design and development projects, respondents were asked to identify the process stage(s) in which </w:t>
      </w:r>
      <w:r w:rsidR="00E9272C" w:rsidRPr="00E9272C">
        <w:rPr>
          <w:i/>
        </w:rPr>
        <w:t>they</w:t>
      </w:r>
      <w:r w:rsidR="00E9272C">
        <w:t xml:space="preserve"> made decisions about density</w:t>
      </w:r>
      <w:r>
        <w:t>.</w:t>
      </w:r>
    </w:p>
    <w:p w:rsidR="00174BE0" w:rsidRDefault="00174BE0" w:rsidP="00174BE0">
      <w:r>
        <w:t xml:space="preserve">Based on the 111 people who responded to this question, 59.1% stated that they made density decisions very often </w:t>
      </w:r>
      <w:r w:rsidR="002E0A99">
        <w:t>or</w:t>
      </w:r>
      <w:r>
        <w:t xml:space="preserve"> often during the </w:t>
      </w:r>
      <w:r w:rsidR="000D56BF">
        <w:t>P</w:t>
      </w:r>
      <w:r>
        <w:t>re-design (</w:t>
      </w:r>
      <w:r w:rsidR="000D56BF">
        <w:t>C</w:t>
      </w:r>
      <w:r>
        <w:t>onceptual design and development) stage</w:t>
      </w:r>
      <w:r w:rsidR="002E0A99">
        <w:t xml:space="preserve">. This was followed by the </w:t>
      </w:r>
      <w:r w:rsidR="000D56BF">
        <w:t>D</w:t>
      </w:r>
      <w:r w:rsidR="002E0A99">
        <w:t>esign (</w:t>
      </w:r>
      <w:r w:rsidR="000D56BF">
        <w:t>D</w:t>
      </w:r>
      <w:r w:rsidR="002E0A99">
        <w:t xml:space="preserve">etailed design and development) stage (56.9%), the </w:t>
      </w:r>
      <w:r w:rsidR="000D56BF">
        <w:t>P</w:t>
      </w:r>
      <w:r w:rsidR="002E0A99">
        <w:t>re-design (</w:t>
      </w:r>
      <w:r w:rsidR="000D56BF">
        <w:t>I</w:t>
      </w:r>
      <w:r w:rsidR="002E0A99">
        <w:t xml:space="preserve">dentify need or opportunity) stage (55.6%), the </w:t>
      </w:r>
      <w:r w:rsidR="000D56BF">
        <w:t>P</w:t>
      </w:r>
      <w:r w:rsidR="002E0A99">
        <w:t>re-design (</w:t>
      </w:r>
      <w:r w:rsidR="000D56BF">
        <w:t>E</w:t>
      </w:r>
      <w:r w:rsidR="002E0A99">
        <w:t xml:space="preserve">xplore and research) stage (50.5%) and the Design (choosing a design) </w:t>
      </w:r>
      <w:r w:rsidR="000D56BF">
        <w:t xml:space="preserve">stage </w:t>
      </w:r>
      <w:r w:rsidR="002E0A99">
        <w:t>(49.0%).</w:t>
      </w:r>
      <w:r w:rsidR="000D56BF">
        <w:t xml:space="preserve"> In contrast, respondents stated that they made density decisions not often or not very often during the final two stages of the process: Post-design/Development and use (On-site implementation and construction) (61.0%) and Post-design/Development and use (Evaluation) (44.9%) (see </w:t>
      </w:r>
      <w:r w:rsidR="000D56BF">
        <w:rPr>
          <w:i/>
        </w:rPr>
        <w:t>Figure 4.1</w:t>
      </w:r>
      <w:r w:rsidR="000D56BF">
        <w:t>).</w:t>
      </w:r>
    </w:p>
    <w:p w:rsidR="008E5CE9" w:rsidRDefault="00E9272C" w:rsidP="00174BE0">
      <w:r>
        <w:rPr>
          <w:i/>
        </w:rPr>
        <w:lastRenderedPageBreak/>
        <w:t>Figure 4.1</w:t>
      </w:r>
      <w:r>
        <w:t>. When respondents make density decisions in urban design and development projects.</w:t>
      </w:r>
      <w:r w:rsidR="008E5CE9">
        <w:rPr>
          <w:noProof/>
          <w:lang w:eastAsia="en-GB"/>
        </w:rPr>
        <w:drawing>
          <wp:inline distT="0" distB="0" distL="0" distR="0">
            <wp:extent cx="5278755" cy="3873500"/>
            <wp:effectExtent l="19050" t="0" r="1714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1723" w:rsidRDefault="00E9272C" w:rsidP="00C71723">
      <w:r>
        <w:t>As a follow-up question, respondents also were asked when</w:t>
      </w:r>
      <w:r w:rsidR="004F554B">
        <w:t xml:space="preserve"> they felt</w:t>
      </w:r>
      <w:r>
        <w:t xml:space="preserve"> </w:t>
      </w:r>
      <w:r w:rsidR="00C71723" w:rsidRPr="00C71723">
        <w:rPr>
          <w:i/>
        </w:rPr>
        <w:t>other</w:t>
      </w:r>
      <w:r>
        <w:rPr>
          <w:i/>
        </w:rPr>
        <w:t xml:space="preserve"> people</w:t>
      </w:r>
      <w:r>
        <w:t xml:space="preserve"> in their organisation make density decisions in the urban design and development process.</w:t>
      </w:r>
      <w:r w:rsidR="00C71723">
        <w:t xml:space="preserve"> </w:t>
      </w:r>
      <w:r w:rsidR="00B41AAD">
        <w:t>Just fewer than three-quarters of the 105 respond</w:t>
      </w:r>
      <w:r w:rsidR="00C71723">
        <w:t>e</w:t>
      </w:r>
      <w:r w:rsidR="00B41AAD">
        <w:t>nt</w:t>
      </w:r>
      <w:r w:rsidR="00C71723">
        <w:t>s indicated that the Design (Detailed design and development) stage was when other people made density decisions</w:t>
      </w:r>
      <w:r w:rsidR="00B41AAD">
        <w:t xml:space="preserve"> very often or often (72.3%)</w:t>
      </w:r>
      <w:r w:rsidR="004F554B">
        <w:t xml:space="preserve">. </w:t>
      </w:r>
      <w:r w:rsidR="00B41AAD">
        <w:t>In order of declining percentage, the other stages when respondents felt other people made density decisions very often or often were the</w:t>
      </w:r>
      <w:r w:rsidR="00B41AAD" w:rsidRPr="00B41AAD">
        <w:t xml:space="preserve"> </w:t>
      </w:r>
      <w:r w:rsidR="00B41AAD">
        <w:t xml:space="preserve">Pre-design (Conceptual design and development) stage (69.9%), the Pre-design (Explore and research) stage (63.3%), the Design (choosing a design) stage (62.6%) and the Pre-design (Identify need or opportunity) stage (61.7%). There was nothing conclusive about </w:t>
      </w:r>
      <w:r w:rsidR="0099634B">
        <w:t>whether or not other people made density decisions in t</w:t>
      </w:r>
      <w:r w:rsidR="00B41AAD">
        <w:t>he final two stages—</w:t>
      </w:r>
      <w:r w:rsidR="00B41AAD" w:rsidRPr="00B41AAD">
        <w:t xml:space="preserve"> </w:t>
      </w:r>
      <w:r w:rsidR="00B41AAD">
        <w:t>Post-design/Development and use (On-site implementation and construction) and Post-design/Development and use (Evaluation)</w:t>
      </w:r>
      <w:r w:rsidR="00C71723">
        <w:t xml:space="preserve"> (see </w:t>
      </w:r>
      <w:r w:rsidR="00C71723">
        <w:rPr>
          <w:i/>
        </w:rPr>
        <w:t>Figure 4.</w:t>
      </w:r>
      <w:r w:rsidR="00B41AAD">
        <w:rPr>
          <w:i/>
        </w:rPr>
        <w:t>2</w:t>
      </w:r>
      <w:r w:rsidR="00C71723">
        <w:t>).</w:t>
      </w:r>
    </w:p>
    <w:p w:rsidR="0082506B" w:rsidRDefault="0082506B" w:rsidP="00C71723">
      <w:r>
        <w:rPr>
          <w:i/>
        </w:rPr>
        <w:lastRenderedPageBreak/>
        <w:t>Figure 4.2</w:t>
      </w:r>
      <w:r>
        <w:t xml:space="preserve">. When respondents felt </w:t>
      </w:r>
      <w:r>
        <w:rPr>
          <w:i/>
        </w:rPr>
        <w:t xml:space="preserve">other people </w:t>
      </w:r>
      <w:r>
        <w:t>make density decisions in urban design and development projects.</w:t>
      </w:r>
      <w:r>
        <w:rPr>
          <w:noProof/>
          <w:lang w:eastAsia="en-GB"/>
        </w:rPr>
        <w:drawing>
          <wp:inline distT="0" distB="0" distL="0" distR="0">
            <wp:extent cx="5278755" cy="3879850"/>
            <wp:effectExtent l="19050" t="0" r="17145"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4BE0" w:rsidRDefault="001F78C4" w:rsidP="001F78C4">
      <w:pPr>
        <w:pStyle w:val="Heading1"/>
      </w:pPr>
      <w:r>
        <w:t xml:space="preserve">4.3 Tools, techniques and resources </w:t>
      </w:r>
      <w:r w:rsidR="00DA3FB2">
        <w:t xml:space="preserve">used by respondents and other people </w:t>
      </w:r>
      <w:r>
        <w:t>to inform density decisions</w:t>
      </w:r>
    </w:p>
    <w:p w:rsidR="00C95775" w:rsidRDefault="00C95775" w:rsidP="0074519F">
      <w:pPr>
        <w:spacing w:after="0"/>
      </w:pPr>
    </w:p>
    <w:p w:rsidR="0074519F" w:rsidRDefault="002F4CB2" w:rsidP="00C95775">
      <w:r>
        <w:t>As there are many tools, techniques and resources to inform decisions made about density, s</w:t>
      </w:r>
      <w:r w:rsidR="0074519F">
        <w:t xml:space="preserve">urvey respondents </w:t>
      </w:r>
      <w:r>
        <w:t>were asked</w:t>
      </w:r>
      <w:r w:rsidR="0074519F">
        <w:t xml:space="preserve"> to </w:t>
      </w:r>
      <w:r>
        <w:t>list the ones that</w:t>
      </w:r>
      <w:r w:rsidR="0074519F">
        <w:t xml:space="preserve"> they used </w:t>
      </w:r>
      <w:r>
        <w:t>most often</w:t>
      </w:r>
      <w:r w:rsidR="0074519F">
        <w:t>. Of the 111 respon</w:t>
      </w:r>
      <w:r>
        <w:t>dents who an</w:t>
      </w:r>
      <w:r w:rsidR="0074519F">
        <w:t>s</w:t>
      </w:r>
      <w:r>
        <w:t>w</w:t>
      </w:r>
      <w:r w:rsidR="0074519F">
        <w:t>e</w:t>
      </w:r>
      <w:r>
        <w:t>red the question</w:t>
      </w:r>
      <w:r w:rsidR="0074519F">
        <w:t xml:space="preserve">, 90.1% </w:t>
      </w:r>
      <w:r>
        <w:t>looked toward planning policy, 81.1% applied guidelines and standards, 72.1% used past experiences, 44.1% sought advice from colleagues, 42.3% utilised three-dimensional visualisations, 39.6% read academic publications and 27.9% employed other means. This latter category included using resources from CABE, undertaking public consultation</w:t>
      </w:r>
      <w:r w:rsidR="00365F2C">
        <w:t xml:space="preserve"> and design review</w:t>
      </w:r>
      <w:r>
        <w:t>, accessing Supplementary Planning Documents</w:t>
      </w:r>
      <w:r w:rsidR="000F4448">
        <w:t xml:space="preserve"> and masterplans</w:t>
      </w:r>
      <w:r>
        <w:t>,</w:t>
      </w:r>
      <w:r w:rsidR="000F4448">
        <w:t xml:space="preserve"> visiting other developments, finding best practice examples, surveying the surrounding context</w:t>
      </w:r>
      <w:r w:rsidR="00365F2C">
        <w:t xml:space="preserve">, utilising statistical evidence and examining the financial viability of a scheme (see </w:t>
      </w:r>
      <w:r w:rsidR="00365F2C">
        <w:rPr>
          <w:i/>
        </w:rPr>
        <w:t>Figure 4.3</w:t>
      </w:r>
      <w:r w:rsidR="00365F2C">
        <w:t>).</w:t>
      </w:r>
    </w:p>
    <w:p w:rsidR="00365F2C" w:rsidRDefault="00DA3FB2" w:rsidP="00C95775">
      <w:r>
        <w:rPr>
          <w:i/>
        </w:rPr>
        <w:lastRenderedPageBreak/>
        <w:t>Figure 4.3</w:t>
      </w:r>
      <w:r>
        <w:t>. Tools, techniques and resources used by respondents in density decision-making.</w:t>
      </w:r>
      <w:r w:rsidR="00365F2C">
        <w:rPr>
          <w:noProof/>
          <w:lang w:eastAsia="en-GB"/>
        </w:rPr>
        <w:drawing>
          <wp:inline distT="0" distB="0" distL="0" distR="0">
            <wp:extent cx="5278755" cy="3962400"/>
            <wp:effectExtent l="19050" t="0" r="171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6E0C" w:rsidRDefault="00CA6E0C" w:rsidP="00C95775">
      <w:r>
        <w:t xml:space="preserve">Respondents also were asked to reflect on what </w:t>
      </w:r>
      <w:r>
        <w:rPr>
          <w:i/>
        </w:rPr>
        <w:t>other people</w:t>
      </w:r>
      <w:r>
        <w:t xml:space="preserve"> used to make decisions about density. Findings mirrored the previous question: of the 110 respondents who answered this question, 89.1% stated that other people would use planning policy, followed by guidance and standards (81.8%), past experiences (76.4%), advice from colleagues (54.5%), three-dimensional visualisations (42.7%), academic publications (36.4%) and other (18.2%). </w:t>
      </w:r>
      <w:r w:rsidR="00B81F78">
        <w:t xml:space="preserve">Write-responses to the latter category were similar to the previous question as well: respondents said that other people would use CABE, </w:t>
      </w:r>
      <w:r w:rsidR="003062E4">
        <w:t xml:space="preserve">public consultations, design review, development control plans, contextual and character analyses, </w:t>
      </w:r>
      <w:r w:rsidR="00B81F78">
        <w:t xml:space="preserve">financiers and financial viability analyses, urban design publications, test designs </w:t>
      </w:r>
      <w:r w:rsidR="003062E4">
        <w:t xml:space="preserve">and </w:t>
      </w:r>
      <w:r w:rsidR="00B81F78">
        <w:t xml:space="preserve">developers’ aspirations. </w:t>
      </w:r>
      <w:r>
        <w:t>This question also had another option</w:t>
      </w:r>
      <w:r w:rsidR="003062E4">
        <w:t xml:space="preserve"> compared to the previous question</w:t>
      </w:r>
      <w:r>
        <w:t xml:space="preserve">, </w:t>
      </w:r>
      <w:r>
        <w:rPr>
          <w:i/>
        </w:rPr>
        <w:t>visits to other developments</w:t>
      </w:r>
      <w:r>
        <w:t xml:space="preserve">, which 60.0% of the respondents believed other people would use in making density decisions (see </w:t>
      </w:r>
      <w:r>
        <w:rPr>
          <w:i/>
        </w:rPr>
        <w:t>Figure 4.4</w:t>
      </w:r>
      <w:r>
        <w:t>).</w:t>
      </w:r>
    </w:p>
    <w:p w:rsidR="00611376" w:rsidRDefault="00611376" w:rsidP="00C95775">
      <w:pPr>
        <w:rPr>
          <w:i/>
        </w:rPr>
      </w:pPr>
    </w:p>
    <w:p w:rsidR="00611376" w:rsidRDefault="00611376" w:rsidP="00C95775">
      <w:pPr>
        <w:rPr>
          <w:i/>
        </w:rPr>
      </w:pPr>
    </w:p>
    <w:p w:rsidR="00611376" w:rsidRDefault="00611376" w:rsidP="00C95775">
      <w:pPr>
        <w:rPr>
          <w:i/>
        </w:rPr>
      </w:pPr>
    </w:p>
    <w:p w:rsidR="00611376" w:rsidRDefault="00611376" w:rsidP="00C95775">
      <w:pPr>
        <w:rPr>
          <w:i/>
        </w:rPr>
      </w:pPr>
    </w:p>
    <w:p w:rsidR="00611376" w:rsidRDefault="00611376" w:rsidP="00C95775">
      <w:pPr>
        <w:rPr>
          <w:i/>
        </w:rPr>
      </w:pPr>
    </w:p>
    <w:p w:rsidR="00611376" w:rsidRDefault="00611376" w:rsidP="00C95775">
      <w:pPr>
        <w:rPr>
          <w:i/>
        </w:rPr>
      </w:pPr>
    </w:p>
    <w:p w:rsidR="00CA6E0C" w:rsidRDefault="00CA6E0C" w:rsidP="00C95775">
      <w:proofErr w:type="gramStart"/>
      <w:r>
        <w:rPr>
          <w:i/>
        </w:rPr>
        <w:lastRenderedPageBreak/>
        <w:t>Figure 4.4</w:t>
      </w:r>
      <w:r>
        <w:t>.</w:t>
      </w:r>
      <w:proofErr w:type="gramEnd"/>
      <w:r>
        <w:t xml:space="preserve"> Tools, techniques and resources used by other people in density decision-making.</w:t>
      </w:r>
    </w:p>
    <w:p w:rsidR="00CA6E0C" w:rsidRDefault="00CA6E0C" w:rsidP="00C95775">
      <w:r>
        <w:rPr>
          <w:noProof/>
          <w:lang w:eastAsia="en-GB"/>
        </w:rPr>
        <w:drawing>
          <wp:inline distT="0" distB="0" distL="0" distR="0">
            <wp:extent cx="5278755" cy="3822700"/>
            <wp:effectExtent l="19050" t="0" r="1714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62E4" w:rsidRDefault="003062E4" w:rsidP="003062E4">
      <w:pPr>
        <w:pStyle w:val="Heading1"/>
      </w:pPr>
      <w:r>
        <w:t xml:space="preserve">4.4 </w:t>
      </w:r>
      <w:r w:rsidR="00C8351E">
        <w:t>Additional information to help make density decisions</w:t>
      </w:r>
    </w:p>
    <w:p w:rsidR="003062E4" w:rsidRDefault="00C8351E" w:rsidP="003062E4">
      <w:r>
        <w:t>In the survey’s only open-ended question, respondents had the opport</w:t>
      </w:r>
      <w:r w:rsidR="009110AE">
        <w:t>unity to mention any information—other than the tools, techniques and resources in Section 4.3—that decision-makers could use when making decisions about density. Fifty-one respondents answered this question.</w:t>
      </w:r>
    </w:p>
    <w:p w:rsidR="00A34079" w:rsidRDefault="009110AE" w:rsidP="003062E4">
      <w:r>
        <w:t xml:space="preserve">The most-mentioned information that respondents felt could be used </w:t>
      </w:r>
      <w:r w:rsidR="00514F80">
        <w:t>to make density decisions</w:t>
      </w:r>
      <w:r>
        <w:t xml:space="preserve"> was </w:t>
      </w:r>
      <w:r w:rsidRPr="005F4247">
        <w:rPr>
          <w:i/>
        </w:rPr>
        <w:t>know</w:t>
      </w:r>
      <w:r w:rsidR="005F4247" w:rsidRPr="005F4247">
        <w:rPr>
          <w:i/>
        </w:rPr>
        <w:t xml:space="preserve">ledge of </w:t>
      </w:r>
      <w:r w:rsidRPr="005F4247">
        <w:rPr>
          <w:i/>
        </w:rPr>
        <w:t xml:space="preserve">the </w:t>
      </w:r>
      <w:r w:rsidR="005F4247" w:rsidRPr="005F4247">
        <w:rPr>
          <w:i/>
        </w:rPr>
        <w:t xml:space="preserve">local </w:t>
      </w:r>
      <w:r w:rsidRPr="005F4247">
        <w:rPr>
          <w:i/>
        </w:rPr>
        <w:t>context</w:t>
      </w:r>
      <w:r>
        <w:t>.</w:t>
      </w:r>
      <w:r w:rsidR="005F4247">
        <w:t xml:space="preserve"> This may involve a design or physical analysis of the local area, taking stock of the general character</w:t>
      </w:r>
      <w:r w:rsidR="005F4247" w:rsidRPr="005F4247">
        <w:t xml:space="preserve"> </w:t>
      </w:r>
      <w:r w:rsidR="005F4247">
        <w:t>or consulting with local people</w:t>
      </w:r>
      <w:r w:rsidR="00514F80">
        <w:t xml:space="preserve"> during the urban design and development process. Having </w:t>
      </w:r>
      <w:r w:rsidR="00514F80" w:rsidRPr="00514F80">
        <w:rPr>
          <w:i/>
        </w:rPr>
        <w:t>appropriate standards and guidelines</w:t>
      </w:r>
      <w:r w:rsidR="00514F80">
        <w:t xml:space="preserve"> also was viewed as important to steer decision-making about density. Such documents include</w:t>
      </w:r>
      <w:r w:rsidR="00A34079">
        <w:t>:</w:t>
      </w:r>
    </w:p>
    <w:p w:rsidR="00A34079" w:rsidRDefault="00A34079" w:rsidP="00EB23E7">
      <w:pPr>
        <w:numPr>
          <w:ilvl w:val="0"/>
          <w:numId w:val="4"/>
        </w:numPr>
      </w:pPr>
      <w:r>
        <w:t>C</w:t>
      </w:r>
      <w:r w:rsidR="00514F80">
        <w:t>lear guidance at the national, regional and local scales about the importance of getting a proper balance between density and design quality</w:t>
      </w:r>
    </w:p>
    <w:p w:rsidR="00A34079" w:rsidRDefault="00A34079" w:rsidP="00EB23E7">
      <w:pPr>
        <w:numPr>
          <w:ilvl w:val="0"/>
          <w:numId w:val="4"/>
        </w:numPr>
      </w:pPr>
      <w:r>
        <w:t>G</w:t>
      </w:r>
      <w:r w:rsidR="00514F80">
        <w:t>uidance about participatory processes to help show what density looks like</w:t>
      </w:r>
    </w:p>
    <w:p w:rsidR="00A34079" w:rsidRDefault="00A34079" w:rsidP="00EB23E7">
      <w:pPr>
        <w:numPr>
          <w:ilvl w:val="0"/>
          <w:numId w:val="4"/>
        </w:numPr>
      </w:pPr>
      <w:r>
        <w:t>A ‘pattern book’ of similar densities with different physical forms to improve innovation, variety and quality of buildings and spaces</w:t>
      </w:r>
    </w:p>
    <w:p w:rsidR="007878C3" w:rsidRDefault="007878C3" w:rsidP="00EB23E7">
      <w:pPr>
        <w:numPr>
          <w:ilvl w:val="0"/>
          <w:numId w:val="4"/>
        </w:numPr>
      </w:pPr>
      <w:r>
        <w:t>Recreation space standards</w:t>
      </w:r>
    </w:p>
    <w:p w:rsidR="007878C3" w:rsidRDefault="007878C3" w:rsidP="00EB23E7">
      <w:pPr>
        <w:numPr>
          <w:ilvl w:val="0"/>
          <w:numId w:val="4"/>
        </w:numPr>
      </w:pPr>
      <w:r>
        <w:lastRenderedPageBreak/>
        <w:t>Highways standards for existing urban design developments</w:t>
      </w:r>
    </w:p>
    <w:p w:rsidR="007878C3" w:rsidRDefault="007878C3" w:rsidP="00EB23E7">
      <w:pPr>
        <w:numPr>
          <w:ilvl w:val="0"/>
          <w:numId w:val="4"/>
        </w:numPr>
      </w:pPr>
      <w:r>
        <w:t>Guidance on legal policies for density and related issues</w:t>
      </w:r>
    </w:p>
    <w:p w:rsidR="007878C3" w:rsidRDefault="00A34079" w:rsidP="00EB23E7">
      <w:pPr>
        <w:numPr>
          <w:ilvl w:val="0"/>
          <w:numId w:val="4"/>
        </w:numPr>
      </w:pPr>
      <w:r>
        <w:t>S</w:t>
      </w:r>
      <w:r w:rsidR="00514F80">
        <w:t xml:space="preserve">tandards from Central government that illustrate ‘good’ and ‘bad’ </w:t>
      </w:r>
      <w:r w:rsidR="007E1CAB">
        <w:t xml:space="preserve">examples of </w:t>
      </w:r>
      <w:r w:rsidR="00514F80">
        <w:t>residential density and their impacts</w:t>
      </w:r>
      <w:r w:rsidR="007E1CAB">
        <w:t xml:space="preserve"> on the public realm, infrastructure, neighbourhoods and cities</w:t>
      </w:r>
    </w:p>
    <w:p w:rsidR="009110AE" w:rsidRDefault="007878C3" w:rsidP="00EB23E7">
      <w:pPr>
        <w:numPr>
          <w:ilvl w:val="0"/>
          <w:numId w:val="4"/>
        </w:numPr>
      </w:pPr>
      <w:r>
        <w:t>B</w:t>
      </w:r>
      <w:r w:rsidR="007E1CAB">
        <w:t>e</w:t>
      </w:r>
      <w:r>
        <w:t>st practice guidance on density</w:t>
      </w:r>
    </w:p>
    <w:p w:rsidR="002B6D2C" w:rsidRDefault="007E1CAB" w:rsidP="003062E4">
      <w:r>
        <w:t xml:space="preserve">Related to guidance on good and bad examples, respondents believed that having access to </w:t>
      </w:r>
      <w:r w:rsidR="002B6D2C" w:rsidRPr="00A34079">
        <w:rPr>
          <w:i/>
        </w:rPr>
        <w:t>case studies</w:t>
      </w:r>
      <w:r w:rsidRPr="00A34079">
        <w:rPr>
          <w:i/>
        </w:rPr>
        <w:t xml:space="preserve"> from around the world</w:t>
      </w:r>
      <w:r w:rsidR="002B6D2C">
        <w:t xml:space="preserve"> </w:t>
      </w:r>
      <w:r>
        <w:t xml:space="preserve">to demonstrate what </w:t>
      </w:r>
      <w:r w:rsidR="002B6D2C">
        <w:t>‘good density’</w:t>
      </w:r>
      <w:r>
        <w:t xml:space="preserve"> looks like and </w:t>
      </w:r>
      <w:r w:rsidR="00E566C8">
        <w:t xml:space="preserve">how it </w:t>
      </w:r>
      <w:r>
        <w:t>functions was important</w:t>
      </w:r>
      <w:r w:rsidR="00A34079">
        <w:t xml:space="preserve"> for making density decisions.</w:t>
      </w:r>
      <w:r w:rsidR="00E566C8">
        <w:t xml:space="preserve"> Case studies should make an effort to focus on, among other things, how density and </w:t>
      </w:r>
      <w:r w:rsidR="00E566C8" w:rsidRPr="00E566C8">
        <w:rPr>
          <w:i/>
        </w:rPr>
        <w:t>transportation</w:t>
      </w:r>
      <w:r w:rsidR="00E566C8">
        <w:t xml:space="preserve"> can work together as well as the tradeoffs between density and </w:t>
      </w:r>
      <w:r w:rsidR="00E566C8" w:rsidRPr="00E566C8">
        <w:rPr>
          <w:i/>
        </w:rPr>
        <w:t>social issues</w:t>
      </w:r>
      <w:r w:rsidR="00E566C8">
        <w:t>, like social equity and privacy.</w:t>
      </w:r>
    </w:p>
    <w:p w:rsidR="00D503E5" w:rsidRDefault="005D7821" w:rsidP="003062E4">
      <w:r>
        <w:t xml:space="preserve">Several respondents also felt that some clarification was needed about the quantitative side of density. </w:t>
      </w:r>
      <w:r w:rsidR="00D503E5" w:rsidRPr="00D503E5">
        <w:rPr>
          <w:i/>
        </w:rPr>
        <w:t>H</w:t>
      </w:r>
      <w:r>
        <w:rPr>
          <w:i/>
        </w:rPr>
        <w:t>aving a better measure of density</w:t>
      </w:r>
      <w:r w:rsidR="00D503E5">
        <w:t xml:space="preserve"> was seen as one strategy to improve density decision-making whereas </w:t>
      </w:r>
      <w:r>
        <w:rPr>
          <w:i/>
        </w:rPr>
        <w:t xml:space="preserve">obtaining better data </w:t>
      </w:r>
      <w:r w:rsidR="00D503E5">
        <w:t>was another strategy.</w:t>
      </w:r>
    </w:p>
    <w:p w:rsidR="00D503E5" w:rsidRDefault="00D503E5" w:rsidP="003062E4">
      <w:r>
        <w:t>In addition, respondents discussed the following:</w:t>
      </w:r>
    </w:p>
    <w:p w:rsidR="00D503E5" w:rsidRDefault="00D503E5" w:rsidP="00EB23E7">
      <w:pPr>
        <w:numPr>
          <w:ilvl w:val="0"/>
          <w:numId w:val="5"/>
        </w:numPr>
      </w:pPr>
      <w:r w:rsidRPr="00D503E5">
        <w:rPr>
          <w:i/>
        </w:rPr>
        <w:t>U</w:t>
      </w:r>
      <w:r w:rsidR="005D7821" w:rsidRPr="00D503E5">
        <w:rPr>
          <w:i/>
        </w:rPr>
        <w:t xml:space="preserve">sing models to visualise </w:t>
      </w:r>
      <w:r>
        <w:t>different densities for urban design developments</w:t>
      </w:r>
    </w:p>
    <w:p w:rsidR="00D503E5" w:rsidRDefault="002B6D2C" w:rsidP="00EB23E7">
      <w:pPr>
        <w:numPr>
          <w:ilvl w:val="0"/>
          <w:numId w:val="5"/>
        </w:numPr>
      </w:pPr>
      <w:r w:rsidRPr="00D503E5">
        <w:rPr>
          <w:i/>
        </w:rPr>
        <w:t>Considerin</w:t>
      </w:r>
      <w:r w:rsidR="00D503E5" w:rsidRPr="00D503E5">
        <w:rPr>
          <w:i/>
        </w:rPr>
        <w:t>g density at</w:t>
      </w:r>
      <w:r w:rsidRPr="00D503E5">
        <w:rPr>
          <w:i/>
        </w:rPr>
        <w:t xml:space="preserve"> the appropriate scale</w:t>
      </w:r>
      <w:r w:rsidR="003934F5">
        <w:t xml:space="preserve"> (e.g.</w:t>
      </w:r>
      <w:r w:rsidR="00D503E5">
        <w:t>, there are times when the density of whole neighbourhoods is more important for decision-makers to think about than just individual dwellings or developments</w:t>
      </w:r>
      <w:r w:rsidR="003934F5">
        <w:t>)</w:t>
      </w:r>
    </w:p>
    <w:p w:rsidR="002B6D2C" w:rsidRPr="003934F5" w:rsidRDefault="002B6D2C" w:rsidP="00EB23E7">
      <w:pPr>
        <w:numPr>
          <w:ilvl w:val="0"/>
          <w:numId w:val="5"/>
        </w:numPr>
        <w:rPr>
          <w:i/>
        </w:rPr>
      </w:pPr>
      <w:r w:rsidRPr="003934F5">
        <w:rPr>
          <w:i/>
        </w:rPr>
        <w:t xml:space="preserve">Earlier consideration of density in the </w:t>
      </w:r>
      <w:r w:rsidR="003934F5">
        <w:rPr>
          <w:i/>
        </w:rPr>
        <w:t xml:space="preserve">urban design and development </w:t>
      </w:r>
      <w:r w:rsidRPr="003934F5">
        <w:rPr>
          <w:i/>
        </w:rPr>
        <w:t>process</w:t>
      </w:r>
    </w:p>
    <w:p w:rsidR="00E566C8" w:rsidRPr="00E566C8" w:rsidRDefault="00E566C8" w:rsidP="003062E4">
      <w:r>
        <w:t xml:space="preserve">Finally, </w:t>
      </w:r>
      <w:r>
        <w:rPr>
          <w:i/>
        </w:rPr>
        <w:t>further research</w:t>
      </w:r>
      <w:r>
        <w:t xml:space="preserve"> on density was noted as helping to uncover more nuances about the concept and its relationship to other, important issues.</w:t>
      </w:r>
    </w:p>
    <w:p w:rsidR="003062E4" w:rsidRDefault="003062E4" w:rsidP="003062E4">
      <w:pPr>
        <w:pStyle w:val="Heading1"/>
      </w:pPr>
      <w:r>
        <w:t>4.5 Importance of density in maki</w:t>
      </w:r>
      <w:r w:rsidR="003934F5">
        <w:t xml:space="preserve">ng urban design and development </w:t>
      </w:r>
      <w:r>
        <w:t>decisions</w:t>
      </w:r>
    </w:p>
    <w:p w:rsidR="003062E4" w:rsidRDefault="003062E4" w:rsidP="003062E4">
      <w:pPr>
        <w:spacing w:after="0"/>
      </w:pPr>
    </w:p>
    <w:p w:rsidR="003062E4" w:rsidRDefault="003062E4" w:rsidP="003062E4">
      <w:r>
        <w:t xml:space="preserve">A final question asked survey respondents how important the concept of density was in making urban design and development decisions. Of the 112 respondents, 57.1% believed that density was very important in making urban design and development decisions. A further 37.5% stated that is was important, followed by 5.4% who said that density was neither important nor unimportant in making urban design and development decisions. No one felt that density was unimportant or not at all important in making decisions (see </w:t>
      </w:r>
      <w:r>
        <w:rPr>
          <w:i/>
        </w:rPr>
        <w:t>Figure 4.5</w:t>
      </w:r>
      <w:r>
        <w:t>).</w:t>
      </w:r>
    </w:p>
    <w:p w:rsidR="00611376" w:rsidRDefault="00611376" w:rsidP="003062E4">
      <w:pPr>
        <w:rPr>
          <w:i/>
        </w:rPr>
      </w:pPr>
    </w:p>
    <w:p w:rsidR="003062E4" w:rsidRDefault="003062E4" w:rsidP="003062E4">
      <w:proofErr w:type="gramStart"/>
      <w:r>
        <w:rPr>
          <w:i/>
        </w:rPr>
        <w:lastRenderedPageBreak/>
        <w:t>Figure 4.5</w:t>
      </w:r>
      <w:r>
        <w:t>.</w:t>
      </w:r>
      <w:proofErr w:type="gramEnd"/>
      <w:r>
        <w:t xml:space="preserve"> Importance of density in making urban design and development decisions.</w:t>
      </w:r>
    </w:p>
    <w:p w:rsidR="003062E4" w:rsidRDefault="003062E4" w:rsidP="003062E4">
      <w:r>
        <w:rPr>
          <w:noProof/>
          <w:lang w:eastAsia="en-GB"/>
        </w:rPr>
        <w:drawing>
          <wp:inline distT="0" distB="0" distL="0" distR="0">
            <wp:extent cx="5278755" cy="3079115"/>
            <wp:effectExtent l="19050" t="0" r="17145"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01FB" w:rsidRPr="003E45FC" w:rsidRDefault="007501FB" w:rsidP="007501FB">
      <w:pPr>
        <w:rPr>
          <w:rFonts w:asciiTheme="majorHAnsi" w:hAnsiTheme="majorHAnsi"/>
          <w:sz w:val="52"/>
          <w:szCs w:val="52"/>
        </w:rPr>
      </w:pPr>
      <w:r>
        <w:br w:type="page"/>
      </w:r>
      <w:r>
        <w:rPr>
          <w:rFonts w:asciiTheme="majorHAnsi" w:hAnsiTheme="majorHAnsi"/>
          <w:sz w:val="52"/>
          <w:szCs w:val="52"/>
        </w:rPr>
        <w:lastRenderedPageBreak/>
        <w:t>Conclus</w:t>
      </w:r>
      <w:r w:rsidRPr="003E45FC">
        <w:rPr>
          <w:rFonts w:asciiTheme="majorHAnsi" w:hAnsiTheme="majorHAnsi"/>
          <w:sz w:val="52"/>
          <w:szCs w:val="52"/>
        </w:rPr>
        <w:t>ion</w:t>
      </w:r>
    </w:p>
    <w:p w:rsidR="00FD5F3F" w:rsidRDefault="00FD5F3F" w:rsidP="001B4647">
      <w:r>
        <w:t xml:space="preserve">Decision-making about density in the process of urban design and development is currently unclear. In particular, not enough is known about what types of density are and should be explored in urban design and development, who makes density decisions and when and how they make those decisions. This report sought to provide some answers and, in so doing, equip policymakers, practitioners, academics </w:t>
      </w:r>
      <w:r w:rsidR="00C755C1">
        <w:t>and the public with information that can help</w:t>
      </w:r>
      <w:r>
        <w:t xml:space="preserve"> improve the decision-making process.</w:t>
      </w:r>
    </w:p>
    <w:p w:rsidR="00FD5F3F" w:rsidRDefault="00C755C1" w:rsidP="001B4647">
      <w:r>
        <w:t>T</w:t>
      </w:r>
      <w:r w:rsidR="00FD5F3F">
        <w:t xml:space="preserve">he 129 </w:t>
      </w:r>
      <w:r>
        <w:t>people who responded to the online survey represented a diversity of stakeholders involved in a variety of professions and with a wealth of experience concerning density. Nonetheless, there appeared to be a slight bias towards younger-to-middle-aged, postgraduate-educated, White British males from the South East, London, North West or international locales who worked in local authorities. Respondents, on average, also seemed to have a significant amount of experience in their field</w:t>
      </w:r>
      <w:r w:rsidR="00571758">
        <w:t>, with a majority working over 10 years</w:t>
      </w:r>
      <w:r w:rsidR="00F0238A">
        <w:t>. There was a fairly even split, though, between respondents who made day-to-day decisions and more strategic decisions within their organisation.</w:t>
      </w:r>
    </w:p>
    <w:p w:rsidR="001F07D0" w:rsidRDefault="001F07D0" w:rsidP="001F07D0">
      <w:r>
        <w:t>In terms of what types of density they perceived to be making decisions about, respondents felt that built form and population density were the two most common. This was followed by natural form and mobile material form density. Static form density was considered least often in decision-making.</w:t>
      </w:r>
    </w:p>
    <w:p w:rsidR="001F07D0" w:rsidRDefault="001F07D0" w:rsidP="001F07D0">
      <w:r>
        <w:t>When probed further on each of the density types, respondents stated that they frequently or very frequently thought about the following in decision-making</w:t>
      </w:r>
      <w:r w:rsidR="00A13509">
        <w:t xml:space="preserve"> (i.e., receiving 50% or more of responses)</w:t>
      </w:r>
      <w:r>
        <w:t>:</w:t>
      </w:r>
    </w:p>
    <w:p w:rsidR="001F07D0" w:rsidRDefault="001F07D0" w:rsidP="00881AE9">
      <w:pPr>
        <w:numPr>
          <w:ilvl w:val="0"/>
          <w:numId w:val="6"/>
        </w:numPr>
        <w:spacing w:after="0"/>
      </w:pPr>
      <w:r>
        <w:t>Built form:</w:t>
      </w:r>
    </w:p>
    <w:p w:rsidR="001F07D0" w:rsidRDefault="001F07D0" w:rsidP="00881AE9">
      <w:pPr>
        <w:numPr>
          <w:ilvl w:val="1"/>
          <w:numId w:val="6"/>
        </w:numPr>
        <w:spacing w:after="0"/>
      </w:pPr>
      <w:r>
        <w:t>Residential dwellings</w:t>
      </w:r>
    </w:p>
    <w:p w:rsidR="001F07D0" w:rsidRDefault="001F07D0" w:rsidP="00881AE9">
      <w:pPr>
        <w:numPr>
          <w:ilvl w:val="1"/>
          <w:numId w:val="6"/>
        </w:numPr>
        <w:spacing w:after="0"/>
      </w:pPr>
      <w:r>
        <w:t>Non-residential dwellings</w:t>
      </w:r>
    </w:p>
    <w:p w:rsidR="001F07D0" w:rsidRDefault="001F07D0" w:rsidP="00881AE9">
      <w:pPr>
        <w:numPr>
          <w:ilvl w:val="1"/>
          <w:numId w:val="6"/>
        </w:numPr>
        <w:spacing w:after="0"/>
      </w:pPr>
      <w:r>
        <w:t>A mix of the above two built form types</w:t>
      </w:r>
    </w:p>
    <w:p w:rsidR="001F07D0" w:rsidRDefault="001F07D0" w:rsidP="00881AE9">
      <w:pPr>
        <w:numPr>
          <w:ilvl w:val="1"/>
          <w:numId w:val="6"/>
        </w:numPr>
        <w:spacing w:after="0"/>
      </w:pPr>
      <w:r>
        <w:t>Infrastructure</w:t>
      </w:r>
    </w:p>
    <w:p w:rsidR="001F07D0" w:rsidRDefault="001F07D0" w:rsidP="00881AE9">
      <w:pPr>
        <w:numPr>
          <w:ilvl w:val="0"/>
          <w:numId w:val="6"/>
        </w:numPr>
        <w:spacing w:after="0"/>
      </w:pPr>
      <w:r>
        <w:t>Population:</w:t>
      </w:r>
    </w:p>
    <w:p w:rsidR="001F07D0" w:rsidRDefault="001F07D0" w:rsidP="00881AE9">
      <w:pPr>
        <w:numPr>
          <w:ilvl w:val="1"/>
          <w:numId w:val="6"/>
        </w:numPr>
        <w:spacing w:after="0"/>
      </w:pPr>
      <w:r>
        <w:t>Demography</w:t>
      </w:r>
    </w:p>
    <w:p w:rsidR="001F07D0" w:rsidRDefault="001F07D0" w:rsidP="00881AE9">
      <w:pPr>
        <w:numPr>
          <w:ilvl w:val="1"/>
          <w:numId w:val="6"/>
        </w:numPr>
        <w:spacing w:after="0"/>
      </w:pPr>
      <w:r>
        <w:t>Private sector</w:t>
      </w:r>
    </w:p>
    <w:p w:rsidR="001F07D0" w:rsidRDefault="001F07D0" w:rsidP="00881AE9">
      <w:pPr>
        <w:numPr>
          <w:ilvl w:val="0"/>
          <w:numId w:val="6"/>
        </w:numPr>
        <w:spacing w:after="0"/>
      </w:pPr>
      <w:r>
        <w:t>Mobile material form:</w:t>
      </w:r>
    </w:p>
    <w:p w:rsidR="001F07D0" w:rsidRDefault="001F07D0" w:rsidP="00881AE9">
      <w:pPr>
        <w:numPr>
          <w:ilvl w:val="1"/>
          <w:numId w:val="6"/>
        </w:numPr>
        <w:spacing w:after="0"/>
      </w:pPr>
      <w:r>
        <w:t>Vehicles</w:t>
      </w:r>
    </w:p>
    <w:p w:rsidR="001F07D0" w:rsidRDefault="001F07D0" w:rsidP="00881AE9">
      <w:pPr>
        <w:numPr>
          <w:ilvl w:val="1"/>
          <w:numId w:val="6"/>
        </w:numPr>
        <w:spacing w:after="0"/>
      </w:pPr>
      <w:r>
        <w:t>Bicycles</w:t>
      </w:r>
    </w:p>
    <w:p w:rsidR="001F07D0" w:rsidRDefault="001F07D0" w:rsidP="00881AE9">
      <w:pPr>
        <w:numPr>
          <w:ilvl w:val="1"/>
          <w:numId w:val="6"/>
        </w:numPr>
        <w:spacing w:after="0"/>
      </w:pPr>
      <w:r>
        <w:t>Buses</w:t>
      </w:r>
    </w:p>
    <w:p w:rsidR="001F07D0" w:rsidRDefault="001F07D0" w:rsidP="00881AE9">
      <w:pPr>
        <w:numPr>
          <w:ilvl w:val="0"/>
          <w:numId w:val="6"/>
        </w:numPr>
        <w:spacing w:after="0"/>
      </w:pPr>
      <w:r>
        <w:t>Natural form:</w:t>
      </w:r>
    </w:p>
    <w:p w:rsidR="001F07D0" w:rsidRDefault="001F07D0" w:rsidP="00881AE9">
      <w:pPr>
        <w:numPr>
          <w:ilvl w:val="1"/>
          <w:numId w:val="6"/>
        </w:numPr>
        <w:spacing w:after="0"/>
      </w:pPr>
      <w:r>
        <w:t>Green space</w:t>
      </w:r>
    </w:p>
    <w:p w:rsidR="001F07D0" w:rsidRDefault="001F07D0" w:rsidP="00881AE9">
      <w:pPr>
        <w:numPr>
          <w:ilvl w:val="1"/>
          <w:numId w:val="6"/>
        </w:numPr>
        <w:spacing w:after="0"/>
      </w:pPr>
      <w:r>
        <w:t>Water</w:t>
      </w:r>
    </w:p>
    <w:p w:rsidR="00881AE9" w:rsidRDefault="00881AE9" w:rsidP="00881AE9">
      <w:pPr>
        <w:spacing w:after="0"/>
      </w:pPr>
    </w:p>
    <w:p w:rsidR="00881AE9" w:rsidRDefault="001F07D0" w:rsidP="00881AE9">
      <w:pPr>
        <w:spacing w:after="0"/>
      </w:pPr>
      <w:r>
        <w:t>Furthermore, of the many reasons why decision-makers would want to increase density in cities, respondents believed that efficient use of land, increased profitability/return on investment and more use of public transporta</w:t>
      </w:r>
      <w:r w:rsidR="00881AE9">
        <w:t>tion were the top three drivers.</w:t>
      </w:r>
    </w:p>
    <w:p w:rsidR="00881AE9" w:rsidRDefault="001F07D0" w:rsidP="00AF553E">
      <w:r>
        <w:lastRenderedPageBreak/>
        <w:t xml:space="preserve">In the final section on perceptions of density, respondents were able to quantify what they considered to be low, medium and high dwelling and population densities. For dwelling density, </w:t>
      </w:r>
      <w:r w:rsidR="00A13509">
        <w:t>low was 23</w:t>
      </w:r>
      <w:r>
        <w:t>dph, medium was 44</w:t>
      </w:r>
      <w:r w:rsidR="00A13509">
        <w:t>dph and high was 79</w:t>
      </w:r>
      <w:r>
        <w:t>dph. For population density, low was</w:t>
      </w:r>
      <w:r w:rsidR="00A13509">
        <w:t xml:space="preserve"> 53pph, medium was 115pph and high was 230</w:t>
      </w:r>
      <w:r>
        <w:t>pph.</w:t>
      </w:r>
    </w:p>
    <w:p w:rsidR="00AF553E" w:rsidRDefault="00AF553E" w:rsidP="00AF553E">
      <w:r>
        <w:t>A number of questions were asked about respondents’ experience with density in practice. The first question, about who makes density decisions, revealed that the followed people or professions were viewed as the key decision-makers (i.e., receiving 50% or more of responses):</w:t>
      </w:r>
    </w:p>
    <w:p w:rsidR="00AF553E" w:rsidRDefault="00AF553E" w:rsidP="00881AE9">
      <w:pPr>
        <w:numPr>
          <w:ilvl w:val="0"/>
          <w:numId w:val="7"/>
        </w:numPr>
        <w:spacing w:after="0"/>
      </w:pPr>
      <w:r>
        <w:t>Developers</w:t>
      </w:r>
    </w:p>
    <w:p w:rsidR="00AF553E" w:rsidRDefault="00AF553E" w:rsidP="00881AE9">
      <w:pPr>
        <w:numPr>
          <w:ilvl w:val="0"/>
          <w:numId w:val="7"/>
        </w:numPr>
        <w:spacing w:after="0"/>
      </w:pPr>
      <w:r>
        <w:t>Local authority development control/management officers</w:t>
      </w:r>
    </w:p>
    <w:p w:rsidR="00AF553E" w:rsidRDefault="00AF553E" w:rsidP="00881AE9">
      <w:pPr>
        <w:numPr>
          <w:ilvl w:val="0"/>
          <w:numId w:val="7"/>
        </w:numPr>
        <w:spacing w:after="0"/>
      </w:pPr>
      <w:r>
        <w:t>Local authority policy planners</w:t>
      </w:r>
    </w:p>
    <w:p w:rsidR="00AF553E" w:rsidRDefault="00AF553E" w:rsidP="00881AE9">
      <w:pPr>
        <w:numPr>
          <w:ilvl w:val="0"/>
          <w:numId w:val="7"/>
        </w:numPr>
        <w:spacing w:after="0"/>
      </w:pPr>
      <w:r>
        <w:t>Urban designers</w:t>
      </w:r>
    </w:p>
    <w:p w:rsidR="00AF553E" w:rsidRDefault="00AF553E" w:rsidP="00881AE9">
      <w:pPr>
        <w:numPr>
          <w:ilvl w:val="0"/>
          <w:numId w:val="7"/>
        </w:numPr>
        <w:spacing w:after="0"/>
      </w:pPr>
      <w:r>
        <w:t>Architects</w:t>
      </w:r>
    </w:p>
    <w:p w:rsidR="00AF553E" w:rsidRDefault="00AF553E" w:rsidP="00881AE9">
      <w:pPr>
        <w:numPr>
          <w:ilvl w:val="0"/>
          <w:numId w:val="7"/>
        </w:numPr>
        <w:spacing w:after="0"/>
      </w:pPr>
      <w:r>
        <w:t>Private sector planners</w:t>
      </w:r>
    </w:p>
    <w:p w:rsidR="00AF553E" w:rsidRDefault="00AF553E" w:rsidP="00881AE9">
      <w:pPr>
        <w:numPr>
          <w:ilvl w:val="0"/>
          <w:numId w:val="7"/>
        </w:numPr>
        <w:spacing w:after="0"/>
      </w:pPr>
      <w:r>
        <w:t>Central government</w:t>
      </w:r>
    </w:p>
    <w:p w:rsidR="00AF553E" w:rsidRDefault="00AF553E" w:rsidP="00881AE9">
      <w:pPr>
        <w:numPr>
          <w:ilvl w:val="0"/>
          <w:numId w:val="7"/>
        </w:numPr>
        <w:spacing w:after="0"/>
      </w:pPr>
      <w:r>
        <w:t>Councillors on planning committees</w:t>
      </w:r>
    </w:p>
    <w:p w:rsidR="00881AE9" w:rsidRDefault="00881AE9" w:rsidP="00881AE9">
      <w:pPr>
        <w:spacing w:after="0"/>
      </w:pPr>
    </w:p>
    <w:p w:rsidR="00AF553E" w:rsidRDefault="00AF553E" w:rsidP="00881AE9">
      <w:pPr>
        <w:spacing w:after="0"/>
      </w:pPr>
      <w:r>
        <w:t xml:space="preserve">When asked who </w:t>
      </w:r>
      <w:r>
        <w:rPr>
          <w:i/>
        </w:rPr>
        <w:t>should</w:t>
      </w:r>
      <w:r>
        <w:t xml:space="preserve"> be making density decisions, some of the people and professions in the list dropped out (i.e., developers, private sector planners and Councillors on planning committees). They were not replaced by anyone, although residents were the next-most cited group that respondents felt should be making density decisions.</w:t>
      </w:r>
    </w:p>
    <w:p w:rsidR="00881AE9" w:rsidRDefault="00881AE9" w:rsidP="00881AE9">
      <w:pPr>
        <w:spacing w:after="0"/>
      </w:pPr>
    </w:p>
    <w:p w:rsidR="00AF553E" w:rsidRDefault="00AF553E" w:rsidP="00AF553E">
      <w:r>
        <w:t xml:space="preserve">In terms of </w:t>
      </w:r>
      <w:r w:rsidRPr="001B0DC9">
        <w:rPr>
          <w:i/>
        </w:rPr>
        <w:t>when</w:t>
      </w:r>
      <w:r w:rsidRPr="001B0DC9">
        <w:t xml:space="preserve"> </w:t>
      </w:r>
      <w:r>
        <w:t xml:space="preserve">they should make density decisions in the urban design and development process, respondents believed that this most-often occurred during the first four stages: Pre-design (Identify need or opportunity), Pre-design (Explore and research), Pre-design (Conceptual design and development) and Design (Detailed design and development), with conceptual design and development being the most prominent. Decisions about density were not seen to be made post-design and Design (Choosing a design) was not selected by over half of the respondents. When asked when </w:t>
      </w:r>
      <w:r>
        <w:rPr>
          <w:i/>
        </w:rPr>
        <w:t>other people</w:t>
      </w:r>
      <w:r>
        <w:t xml:space="preserve"> made density decisions in the process, all five pre-design (3) and design (2) stages were chosen, with detailed design and development being the most prominent. Again, density decisions were not believed to have been made in the post-design stages.</w:t>
      </w:r>
    </w:p>
    <w:p w:rsidR="00A13509" w:rsidRDefault="00A13509" w:rsidP="00A13509">
      <w:r>
        <w:t xml:space="preserve">Further questions were asked about </w:t>
      </w:r>
      <w:r>
        <w:rPr>
          <w:i/>
        </w:rPr>
        <w:t>what</w:t>
      </w:r>
      <w:r>
        <w:t xml:space="preserve"> respondents and others used to help make density decisions. In both cases, the following tools, techniques and resources were seen to be the most common (i.e., received 50% or more of responses):</w:t>
      </w:r>
    </w:p>
    <w:p w:rsidR="00A13509" w:rsidRDefault="00A13509" w:rsidP="00571758">
      <w:pPr>
        <w:numPr>
          <w:ilvl w:val="0"/>
          <w:numId w:val="8"/>
        </w:numPr>
        <w:spacing w:after="0"/>
      </w:pPr>
      <w:r>
        <w:t>Planning policy</w:t>
      </w:r>
    </w:p>
    <w:p w:rsidR="00A13509" w:rsidRDefault="00A13509" w:rsidP="00571758">
      <w:pPr>
        <w:numPr>
          <w:ilvl w:val="0"/>
          <w:numId w:val="8"/>
        </w:numPr>
        <w:spacing w:after="0"/>
      </w:pPr>
      <w:r>
        <w:t>Guidelines and standards</w:t>
      </w:r>
    </w:p>
    <w:p w:rsidR="00571758" w:rsidRDefault="00A13509" w:rsidP="00571758">
      <w:pPr>
        <w:numPr>
          <w:ilvl w:val="0"/>
          <w:numId w:val="8"/>
        </w:numPr>
        <w:spacing w:after="0"/>
      </w:pPr>
      <w:r>
        <w:t>Past experiences</w:t>
      </w:r>
    </w:p>
    <w:p w:rsidR="00A13509" w:rsidRDefault="00A13509" w:rsidP="00571758">
      <w:pPr>
        <w:numPr>
          <w:ilvl w:val="0"/>
          <w:numId w:val="8"/>
        </w:numPr>
        <w:spacing w:after="0"/>
      </w:pPr>
      <w:r>
        <w:t xml:space="preserve">Visits to other developments (believed to be used commonly by </w:t>
      </w:r>
      <w:r w:rsidRPr="00571758">
        <w:rPr>
          <w:i/>
        </w:rPr>
        <w:t>other people</w:t>
      </w:r>
      <w:r>
        <w:t>)</w:t>
      </w:r>
    </w:p>
    <w:p w:rsidR="00A13509" w:rsidRDefault="00A13509" w:rsidP="00571758">
      <w:pPr>
        <w:numPr>
          <w:ilvl w:val="0"/>
          <w:numId w:val="8"/>
        </w:numPr>
        <w:spacing w:after="0"/>
      </w:pPr>
      <w:r>
        <w:t xml:space="preserve">Advice from colleagues (believed to be used commonly by </w:t>
      </w:r>
      <w:r>
        <w:rPr>
          <w:i/>
        </w:rPr>
        <w:t>other people</w:t>
      </w:r>
      <w:r>
        <w:t>)</w:t>
      </w:r>
    </w:p>
    <w:p w:rsidR="00571758" w:rsidRDefault="00571758" w:rsidP="00571758"/>
    <w:p w:rsidR="00A13509" w:rsidRDefault="00A13509" w:rsidP="00571758">
      <w:r>
        <w:lastRenderedPageBreak/>
        <w:t>In addition to these, respondents stated that knowledge of the local context, having global case studies on which to draw and considering transportation and social issues were important tools, techniques and resources for density decision-makers to have when making decisions.</w:t>
      </w:r>
    </w:p>
    <w:p w:rsidR="00A13509" w:rsidRPr="00832D74" w:rsidRDefault="00A13509" w:rsidP="00A13509">
      <w:r>
        <w:t>Finally, almost 95% of respondents believed that density was very important or important in making urban design and development decisions.</w:t>
      </w:r>
      <w:r w:rsidR="00495BA8">
        <w:t xml:space="preserve"> However</w:t>
      </w:r>
      <w:r w:rsidR="00692720">
        <w:t>,</w:t>
      </w:r>
      <w:r w:rsidR="00495BA8">
        <w:t xml:space="preserve"> there is clearly a lack of tools and specific guidance to support such decision-making.</w:t>
      </w:r>
    </w:p>
    <w:p w:rsidR="001B4647" w:rsidRDefault="004648F3" w:rsidP="001B4647">
      <w:pPr>
        <w:rPr>
          <w:rFonts w:asciiTheme="majorHAnsi" w:hAnsiTheme="majorHAnsi"/>
          <w:sz w:val="52"/>
          <w:szCs w:val="52"/>
        </w:rPr>
      </w:pPr>
      <w:r>
        <w:rPr>
          <w:rFonts w:cs="Arial"/>
          <w:color w:val="000000"/>
        </w:rPr>
        <w:t xml:space="preserve">This report clarifies some of the issues around density and decision-making in the urban design and development process. Additional research is needed to further understand the nuances of density decision-making and to put into practice </w:t>
      </w:r>
      <w:r w:rsidR="00571758">
        <w:rPr>
          <w:rFonts w:cs="Arial"/>
          <w:color w:val="000000"/>
        </w:rPr>
        <w:t xml:space="preserve">and policy </w:t>
      </w:r>
      <w:r>
        <w:rPr>
          <w:rFonts w:cs="Arial"/>
          <w:color w:val="000000"/>
        </w:rPr>
        <w:t>some of the lessons learned here.</w:t>
      </w:r>
      <w:r w:rsidR="001B4647">
        <w:rPr>
          <w:rFonts w:cs="Arial"/>
          <w:color w:val="000000"/>
        </w:rPr>
        <w:br w:type="page"/>
      </w:r>
      <w:r w:rsidR="001B4647">
        <w:rPr>
          <w:rFonts w:asciiTheme="majorHAnsi" w:hAnsiTheme="majorHAnsi"/>
          <w:sz w:val="52"/>
          <w:szCs w:val="52"/>
        </w:rPr>
        <w:lastRenderedPageBreak/>
        <w:t>Appendix</w:t>
      </w:r>
      <w:r w:rsidR="000A16D6">
        <w:rPr>
          <w:rFonts w:asciiTheme="majorHAnsi" w:hAnsiTheme="majorHAnsi"/>
          <w:sz w:val="52"/>
          <w:szCs w:val="52"/>
        </w:rPr>
        <w:t>: Density survey</w:t>
      </w:r>
    </w:p>
    <w:p w:rsidR="000A16D6" w:rsidRPr="000A16D6" w:rsidRDefault="000A16D6" w:rsidP="000A16D6">
      <w:r>
        <w:rPr>
          <w:b/>
        </w:rPr>
        <w:t>Perceptions</w:t>
      </w:r>
    </w:p>
    <w:p w:rsidR="001B4647" w:rsidRDefault="00CB3B3C" w:rsidP="00CB3B3C">
      <w:pPr>
        <w:pStyle w:val="ListParagraph"/>
        <w:numPr>
          <w:ilvl w:val="0"/>
          <w:numId w:val="9"/>
        </w:numPr>
      </w:pPr>
      <w:r>
        <w:t>How frequently do you normally consider the following dimensions of density in your decision-making? Please check in the appropriate box for ALL that apply</w:t>
      </w:r>
    </w:p>
    <w:tbl>
      <w:tblPr>
        <w:tblStyle w:val="MediumGrid1-Accent1"/>
        <w:tblW w:w="0" w:type="auto"/>
        <w:tblLook w:val="04A0"/>
      </w:tblPr>
      <w:tblGrid>
        <w:gridCol w:w="1231"/>
        <w:gridCol w:w="1197"/>
        <w:gridCol w:w="1241"/>
        <w:gridCol w:w="1378"/>
        <w:gridCol w:w="1384"/>
        <w:gridCol w:w="1369"/>
        <w:gridCol w:w="729"/>
      </w:tblGrid>
      <w:tr w:rsidR="000A16D6" w:rsidRPr="00CB3B3C">
        <w:trPr>
          <w:cnfStyle w:val="100000000000"/>
        </w:trPr>
        <w:tc>
          <w:tcPr>
            <w:cnfStyle w:val="001000000000"/>
            <w:tcW w:w="1231" w:type="dxa"/>
          </w:tcPr>
          <w:p w:rsidR="000A16D6" w:rsidRPr="00CB3B3C" w:rsidRDefault="000A16D6" w:rsidP="00CB3B3C">
            <w:pPr>
              <w:rPr>
                <w:sz w:val="20"/>
                <w:szCs w:val="20"/>
              </w:rPr>
            </w:pPr>
          </w:p>
        </w:tc>
        <w:tc>
          <w:tcPr>
            <w:tcW w:w="1248" w:type="dxa"/>
          </w:tcPr>
          <w:p w:rsidR="000A16D6" w:rsidRPr="00CB3B3C" w:rsidRDefault="000A16D6" w:rsidP="00CB3B3C">
            <w:pPr>
              <w:cnfStyle w:val="100000000000"/>
              <w:rPr>
                <w:sz w:val="20"/>
                <w:szCs w:val="20"/>
              </w:rPr>
            </w:pPr>
            <w:r w:rsidRPr="00CB3B3C">
              <w:rPr>
                <w:sz w:val="20"/>
                <w:szCs w:val="20"/>
              </w:rPr>
              <w:t>Very frequently</w:t>
            </w:r>
          </w:p>
        </w:tc>
        <w:tc>
          <w:tcPr>
            <w:tcW w:w="1290" w:type="dxa"/>
          </w:tcPr>
          <w:p w:rsidR="000A16D6" w:rsidRPr="00CB3B3C" w:rsidRDefault="000A16D6" w:rsidP="00CB3B3C">
            <w:pPr>
              <w:cnfStyle w:val="100000000000"/>
              <w:rPr>
                <w:sz w:val="20"/>
                <w:szCs w:val="20"/>
              </w:rPr>
            </w:pPr>
            <w:r w:rsidRPr="00CB3B3C">
              <w:rPr>
                <w:sz w:val="20"/>
                <w:szCs w:val="20"/>
              </w:rPr>
              <w:t>Frequently</w:t>
            </w:r>
          </w:p>
        </w:tc>
        <w:tc>
          <w:tcPr>
            <w:tcW w:w="1418" w:type="dxa"/>
          </w:tcPr>
          <w:p w:rsidR="000A16D6" w:rsidRPr="00CB3B3C" w:rsidRDefault="000A16D6" w:rsidP="00CB3B3C">
            <w:pPr>
              <w:cnfStyle w:val="100000000000"/>
              <w:rPr>
                <w:sz w:val="20"/>
                <w:szCs w:val="20"/>
              </w:rPr>
            </w:pPr>
            <w:r w:rsidRPr="00CB3B3C">
              <w:rPr>
                <w:sz w:val="20"/>
                <w:szCs w:val="20"/>
              </w:rPr>
              <w:t>Neither frequently nor infrequently</w:t>
            </w:r>
          </w:p>
        </w:tc>
        <w:tc>
          <w:tcPr>
            <w:tcW w:w="1424" w:type="dxa"/>
          </w:tcPr>
          <w:p w:rsidR="000A16D6" w:rsidRPr="00CB3B3C" w:rsidRDefault="000A16D6" w:rsidP="00CB3B3C">
            <w:pPr>
              <w:cnfStyle w:val="100000000000"/>
              <w:rPr>
                <w:sz w:val="20"/>
                <w:szCs w:val="20"/>
              </w:rPr>
            </w:pPr>
            <w:r w:rsidRPr="00CB3B3C">
              <w:rPr>
                <w:sz w:val="20"/>
                <w:szCs w:val="20"/>
              </w:rPr>
              <w:t>Infrequently</w:t>
            </w:r>
          </w:p>
        </w:tc>
        <w:tc>
          <w:tcPr>
            <w:tcW w:w="1369" w:type="dxa"/>
          </w:tcPr>
          <w:p w:rsidR="000A16D6" w:rsidRPr="00CB3B3C" w:rsidRDefault="000A16D6" w:rsidP="00CB3B3C">
            <w:pPr>
              <w:cnfStyle w:val="100000000000"/>
              <w:rPr>
                <w:sz w:val="20"/>
                <w:szCs w:val="20"/>
              </w:rPr>
            </w:pPr>
            <w:r w:rsidRPr="00CB3B3C">
              <w:rPr>
                <w:sz w:val="20"/>
                <w:szCs w:val="20"/>
              </w:rPr>
              <w:t>Very infrequently</w:t>
            </w:r>
          </w:p>
        </w:tc>
        <w:tc>
          <w:tcPr>
            <w:tcW w:w="549" w:type="dxa"/>
          </w:tcPr>
          <w:p w:rsidR="000A16D6" w:rsidRPr="00CB3B3C" w:rsidRDefault="000A16D6" w:rsidP="00CB3B3C">
            <w:pPr>
              <w:cnfStyle w:val="100000000000"/>
              <w:rPr>
                <w:sz w:val="20"/>
                <w:szCs w:val="20"/>
              </w:rPr>
            </w:pPr>
            <w:r>
              <w:rPr>
                <w:sz w:val="20"/>
                <w:szCs w:val="20"/>
              </w:rPr>
              <w:t>Do not know</w:t>
            </w:r>
          </w:p>
        </w:tc>
      </w:tr>
      <w:tr w:rsidR="000A16D6" w:rsidRPr="00CB3B3C">
        <w:trPr>
          <w:cnfStyle w:val="000000100000"/>
        </w:trPr>
        <w:tc>
          <w:tcPr>
            <w:cnfStyle w:val="001000000000"/>
            <w:tcW w:w="1231" w:type="dxa"/>
          </w:tcPr>
          <w:p w:rsidR="000A16D6" w:rsidRPr="00CB3B3C" w:rsidRDefault="000A16D6" w:rsidP="00CB3B3C">
            <w:pPr>
              <w:rPr>
                <w:sz w:val="20"/>
                <w:szCs w:val="20"/>
              </w:rPr>
            </w:pPr>
            <w:r w:rsidRPr="00CB3B3C">
              <w:rPr>
                <w:sz w:val="20"/>
                <w:szCs w:val="20"/>
              </w:rPr>
              <w:t>Population density (i.e., people)</w:t>
            </w:r>
          </w:p>
        </w:tc>
        <w:tc>
          <w:tcPr>
            <w:tcW w:w="1248" w:type="dxa"/>
          </w:tcPr>
          <w:p w:rsidR="000A16D6" w:rsidRPr="00CB3B3C" w:rsidRDefault="000A16D6" w:rsidP="00CB3B3C">
            <w:pPr>
              <w:cnfStyle w:val="000000100000"/>
              <w:rPr>
                <w:sz w:val="20"/>
                <w:szCs w:val="20"/>
              </w:rPr>
            </w:pPr>
          </w:p>
        </w:tc>
        <w:tc>
          <w:tcPr>
            <w:tcW w:w="1290" w:type="dxa"/>
          </w:tcPr>
          <w:p w:rsidR="000A16D6" w:rsidRPr="00CB3B3C" w:rsidRDefault="000A16D6" w:rsidP="00CB3B3C">
            <w:pPr>
              <w:cnfStyle w:val="000000100000"/>
              <w:rPr>
                <w:sz w:val="20"/>
                <w:szCs w:val="20"/>
              </w:rPr>
            </w:pPr>
          </w:p>
        </w:tc>
        <w:tc>
          <w:tcPr>
            <w:tcW w:w="1418" w:type="dxa"/>
          </w:tcPr>
          <w:p w:rsidR="000A16D6" w:rsidRPr="00CB3B3C" w:rsidRDefault="000A16D6" w:rsidP="00CB3B3C">
            <w:pPr>
              <w:cnfStyle w:val="000000100000"/>
              <w:rPr>
                <w:sz w:val="20"/>
                <w:szCs w:val="20"/>
              </w:rPr>
            </w:pPr>
          </w:p>
        </w:tc>
        <w:tc>
          <w:tcPr>
            <w:tcW w:w="1424" w:type="dxa"/>
          </w:tcPr>
          <w:p w:rsidR="000A16D6" w:rsidRPr="00CB3B3C" w:rsidRDefault="000A16D6" w:rsidP="00CB3B3C">
            <w:pPr>
              <w:cnfStyle w:val="000000100000"/>
              <w:rPr>
                <w:sz w:val="20"/>
                <w:szCs w:val="20"/>
              </w:rPr>
            </w:pPr>
          </w:p>
        </w:tc>
        <w:tc>
          <w:tcPr>
            <w:tcW w:w="1369" w:type="dxa"/>
          </w:tcPr>
          <w:p w:rsidR="000A16D6" w:rsidRPr="00CB3B3C" w:rsidRDefault="000A16D6" w:rsidP="00CB3B3C">
            <w:pPr>
              <w:cnfStyle w:val="000000100000"/>
              <w:rPr>
                <w:sz w:val="20"/>
                <w:szCs w:val="20"/>
              </w:rPr>
            </w:pPr>
          </w:p>
        </w:tc>
        <w:tc>
          <w:tcPr>
            <w:tcW w:w="549" w:type="dxa"/>
          </w:tcPr>
          <w:p w:rsidR="000A16D6" w:rsidRPr="00CB3B3C" w:rsidRDefault="000A16D6" w:rsidP="00CB3B3C">
            <w:pPr>
              <w:cnfStyle w:val="000000100000"/>
              <w:rPr>
                <w:sz w:val="20"/>
                <w:szCs w:val="20"/>
              </w:rPr>
            </w:pPr>
          </w:p>
        </w:tc>
      </w:tr>
      <w:tr w:rsidR="000A16D6" w:rsidRPr="00CB3B3C">
        <w:tc>
          <w:tcPr>
            <w:cnfStyle w:val="001000000000"/>
            <w:tcW w:w="1231" w:type="dxa"/>
          </w:tcPr>
          <w:p w:rsidR="000A16D6" w:rsidRPr="00CB3B3C" w:rsidRDefault="000A16D6" w:rsidP="00CB3B3C">
            <w:pPr>
              <w:rPr>
                <w:sz w:val="20"/>
                <w:szCs w:val="20"/>
              </w:rPr>
            </w:pPr>
            <w:r w:rsidRPr="00CB3B3C">
              <w:rPr>
                <w:sz w:val="20"/>
                <w:szCs w:val="20"/>
              </w:rPr>
              <w:t>Built form density (i.e., residential dwellings)</w:t>
            </w:r>
          </w:p>
        </w:tc>
        <w:tc>
          <w:tcPr>
            <w:tcW w:w="1248" w:type="dxa"/>
          </w:tcPr>
          <w:p w:rsidR="000A16D6" w:rsidRPr="00CB3B3C" w:rsidRDefault="000A16D6" w:rsidP="00CB3B3C">
            <w:pPr>
              <w:cnfStyle w:val="000000000000"/>
              <w:rPr>
                <w:sz w:val="20"/>
                <w:szCs w:val="20"/>
              </w:rPr>
            </w:pPr>
          </w:p>
        </w:tc>
        <w:tc>
          <w:tcPr>
            <w:tcW w:w="1290" w:type="dxa"/>
          </w:tcPr>
          <w:p w:rsidR="000A16D6" w:rsidRPr="00CB3B3C" w:rsidRDefault="000A16D6" w:rsidP="00CB3B3C">
            <w:pPr>
              <w:cnfStyle w:val="000000000000"/>
              <w:rPr>
                <w:sz w:val="20"/>
                <w:szCs w:val="20"/>
              </w:rPr>
            </w:pPr>
          </w:p>
        </w:tc>
        <w:tc>
          <w:tcPr>
            <w:tcW w:w="1418" w:type="dxa"/>
          </w:tcPr>
          <w:p w:rsidR="000A16D6" w:rsidRPr="00CB3B3C" w:rsidRDefault="000A16D6" w:rsidP="00CB3B3C">
            <w:pPr>
              <w:cnfStyle w:val="000000000000"/>
              <w:rPr>
                <w:sz w:val="20"/>
                <w:szCs w:val="20"/>
              </w:rPr>
            </w:pPr>
          </w:p>
        </w:tc>
        <w:tc>
          <w:tcPr>
            <w:tcW w:w="1424" w:type="dxa"/>
          </w:tcPr>
          <w:p w:rsidR="000A16D6" w:rsidRPr="00CB3B3C" w:rsidRDefault="000A16D6" w:rsidP="00CB3B3C">
            <w:pPr>
              <w:cnfStyle w:val="000000000000"/>
              <w:rPr>
                <w:sz w:val="20"/>
                <w:szCs w:val="20"/>
              </w:rPr>
            </w:pPr>
          </w:p>
        </w:tc>
        <w:tc>
          <w:tcPr>
            <w:tcW w:w="1369" w:type="dxa"/>
          </w:tcPr>
          <w:p w:rsidR="000A16D6" w:rsidRPr="00CB3B3C" w:rsidRDefault="000A16D6" w:rsidP="00CB3B3C">
            <w:pPr>
              <w:cnfStyle w:val="000000000000"/>
              <w:rPr>
                <w:sz w:val="20"/>
                <w:szCs w:val="20"/>
              </w:rPr>
            </w:pPr>
          </w:p>
        </w:tc>
        <w:tc>
          <w:tcPr>
            <w:tcW w:w="549" w:type="dxa"/>
          </w:tcPr>
          <w:p w:rsidR="000A16D6" w:rsidRPr="00CB3B3C" w:rsidRDefault="000A16D6" w:rsidP="00CB3B3C">
            <w:pPr>
              <w:cnfStyle w:val="000000000000"/>
              <w:rPr>
                <w:sz w:val="20"/>
                <w:szCs w:val="20"/>
              </w:rPr>
            </w:pPr>
          </w:p>
        </w:tc>
      </w:tr>
      <w:tr w:rsidR="000A16D6" w:rsidRPr="00CB3B3C">
        <w:trPr>
          <w:cnfStyle w:val="000000100000"/>
        </w:trPr>
        <w:tc>
          <w:tcPr>
            <w:cnfStyle w:val="001000000000"/>
            <w:tcW w:w="1231" w:type="dxa"/>
          </w:tcPr>
          <w:p w:rsidR="000A16D6" w:rsidRPr="00CB3B3C" w:rsidRDefault="000A16D6" w:rsidP="00CB3B3C">
            <w:pPr>
              <w:rPr>
                <w:sz w:val="20"/>
                <w:szCs w:val="20"/>
              </w:rPr>
            </w:pPr>
            <w:r w:rsidRPr="00CB3B3C">
              <w:rPr>
                <w:sz w:val="20"/>
                <w:szCs w:val="20"/>
              </w:rPr>
              <w:t>Mobile material form (e.g., trains, buses)</w:t>
            </w:r>
          </w:p>
        </w:tc>
        <w:tc>
          <w:tcPr>
            <w:tcW w:w="1248" w:type="dxa"/>
          </w:tcPr>
          <w:p w:rsidR="000A16D6" w:rsidRPr="00CB3B3C" w:rsidRDefault="000A16D6" w:rsidP="00CB3B3C">
            <w:pPr>
              <w:cnfStyle w:val="000000100000"/>
              <w:rPr>
                <w:sz w:val="20"/>
                <w:szCs w:val="20"/>
              </w:rPr>
            </w:pPr>
          </w:p>
        </w:tc>
        <w:tc>
          <w:tcPr>
            <w:tcW w:w="1290" w:type="dxa"/>
          </w:tcPr>
          <w:p w:rsidR="000A16D6" w:rsidRPr="00CB3B3C" w:rsidRDefault="000A16D6" w:rsidP="00CB3B3C">
            <w:pPr>
              <w:cnfStyle w:val="000000100000"/>
              <w:rPr>
                <w:sz w:val="20"/>
                <w:szCs w:val="20"/>
              </w:rPr>
            </w:pPr>
          </w:p>
        </w:tc>
        <w:tc>
          <w:tcPr>
            <w:tcW w:w="1418" w:type="dxa"/>
          </w:tcPr>
          <w:p w:rsidR="000A16D6" w:rsidRPr="00CB3B3C" w:rsidRDefault="000A16D6" w:rsidP="00CB3B3C">
            <w:pPr>
              <w:cnfStyle w:val="000000100000"/>
              <w:rPr>
                <w:sz w:val="20"/>
                <w:szCs w:val="20"/>
              </w:rPr>
            </w:pPr>
          </w:p>
        </w:tc>
        <w:tc>
          <w:tcPr>
            <w:tcW w:w="1424" w:type="dxa"/>
          </w:tcPr>
          <w:p w:rsidR="000A16D6" w:rsidRPr="00CB3B3C" w:rsidRDefault="000A16D6" w:rsidP="00CB3B3C">
            <w:pPr>
              <w:cnfStyle w:val="000000100000"/>
              <w:rPr>
                <w:sz w:val="20"/>
                <w:szCs w:val="20"/>
              </w:rPr>
            </w:pPr>
          </w:p>
        </w:tc>
        <w:tc>
          <w:tcPr>
            <w:tcW w:w="1369" w:type="dxa"/>
          </w:tcPr>
          <w:p w:rsidR="000A16D6" w:rsidRPr="00CB3B3C" w:rsidRDefault="000A16D6" w:rsidP="00CB3B3C">
            <w:pPr>
              <w:cnfStyle w:val="000000100000"/>
              <w:rPr>
                <w:sz w:val="20"/>
                <w:szCs w:val="20"/>
              </w:rPr>
            </w:pPr>
          </w:p>
        </w:tc>
        <w:tc>
          <w:tcPr>
            <w:tcW w:w="549" w:type="dxa"/>
          </w:tcPr>
          <w:p w:rsidR="000A16D6" w:rsidRPr="00CB3B3C" w:rsidRDefault="000A16D6" w:rsidP="00CB3B3C">
            <w:pPr>
              <w:cnfStyle w:val="000000100000"/>
              <w:rPr>
                <w:sz w:val="20"/>
                <w:szCs w:val="20"/>
              </w:rPr>
            </w:pPr>
          </w:p>
        </w:tc>
      </w:tr>
      <w:tr w:rsidR="000A16D6" w:rsidRPr="00CB3B3C">
        <w:tc>
          <w:tcPr>
            <w:cnfStyle w:val="001000000000"/>
            <w:tcW w:w="1231" w:type="dxa"/>
          </w:tcPr>
          <w:p w:rsidR="000A16D6" w:rsidRPr="00CB3B3C" w:rsidRDefault="000A16D6" w:rsidP="00CB3B3C">
            <w:pPr>
              <w:rPr>
                <w:sz w:val="20"/>
                <w:szCs w:val="20"/>
              </w:rPr>
            </w:pPr>
            <w:r w:rsidRPr="00CB3B3C">
              <w:rPr>
                <w:sz w:val="20"/>
                <w:szCs w:val="20"/>
              </w:rPr>
              <w:t>Static form density (e.g., products, food)</w:t>
            </w:r>
          </w:p>
        </w:tc>
        <w:tc>
          <w:tcPr>
            <w:tcW w:w="1248" w:type="dxa"/>
          </w:tcPr>
          <w:p w:rsidR="000A16D6" w:rsidRPr="00CB3B3C" w:rsidRDefault="000A16D6" w:rsidP="00CB3B3C">
            <w:pPr>
              <w:cnfStyle w:val="000000000000"/>
              <w:rPr>
                <w:sz w:val="20"/>
                <w:szCs w:val="20"/>
              </w:rPr>
            </w:pPr>
          </w:p>
        </w:tc>
        <w:tc>
          <w:tcPr>
            <w:tcW w:w="1290" w:type="dxa"/>
          </w:tcPr>
          <w:p w:rsidR="000A16D6" w:rsidRPr="00CB3B3C" w:rsidRDefault="000A16D6" w:rsidP="00CB3B3C">
            <w:pPr>
              <w:cnfStyle w:val="000000000000"/>
              <w:rPr>
                <w:sz w:val="20"/>
                <w:szCs w:val="20"/>
              </w:rPr>
            </w:pPr>
          </w:p>
        </w:tc>
        <w:tc>
          <w:tcPr>
            <w:tcW w:w="1418" w:type="dxa"/>
          </w:tcPr>
          <w:p w:rsidR="000A16D6" w:rsidRPr="00CB3B3C" w:rsidRDefault="000A16D6" w:rsidP="00CB3B3C">
            <w:pPr>
              <w:cnfStyle w:val="000000000000"/>
              <w:rPr>
                <w:sz w:val="20"/>
                <w:szCs w:val="20"/>
              </w:rPr>
            </w:pPr>
          </w:p>
        </w:tc>
        <w:tc>
          <w:tcPr>
            <w:tcW w:w="1424" w:type="dxa"/>
          </w:tcPr>
          <w:p w:rsidR="000A16D6" w:rsidRPr="00CB3B3C" w:rsidRDefault="000A16D6" w:rsidP="00CB3B3C">
            <w:pPr>
              <w:cnfStyle w:val="000000000000"/>
              <w:rPr>
                <w:sz w:val="20"/>
                <w:szCs w:val="20"/>
              </w:rPr>
            </w:pPr>
          </w:p>
        </w:tc>
        <w:tc>
          <w:tcPr>
            <w:tcW w:w="1369" w:type="dxa"/>
          </w:tcPr>
          <w:p w:rsidR="000A16D6" w:rsidRPr="00CB3B3C" w:rsidRDefault="000A16D6" w:rsidP="00CB3B3C">
            <w:pPr>
              <w:cnfStyle w:val="000000000000"/>
              <w:rPr>
                <w:sz w:val="20"/>
                <w:szCs w:val="20"/>
              </w:rPr>
            </w:pPr>
          </w:p>
        </w:tc>
        <w:tc>
          <w:tcPr>
            <w:tcW w:w="549" w:type="dxa"/>
          </w:tcPr>
          <w:p w:rsidR="000A16D6" w:rsidRPr="00CB3B3C" w:rsidRDefault="000A16D6" w:rsidP="00CB3B3C">
            <w:pPr>
              <w:cnfStyle w:val="000000000000"/>
              <w:rPr>
                <w:sz w:val="20"/>
                <w:szCs w:val="20"/>
              </w:rPr>
            </w:pPr>
          </w:p>
        </w:tc>
      </w:tr>
      <w:tr w:rsidR="000A16D6" w:rsidRPr="00CB3B3C">
        <w:trPr>
          <w:cnfStyle w:val="000000100000"/>
        </w:trPr>
        <w:tc>
          <w:tcPr>
            <w:cnfStyle w:val="001000000000"/>
            <w:tcW w:w="1231" w:type="dxa"/>
          </w:tcPr>
          <w:p w:rsidR="000A16D6" w:rsidRPr="00CB3B3C" w:rsidRDefault="000A16D6" w:rsidP="00CB3B3C">
            <w:pPr>
              <w:rPr>
                <w:sz w:val="20"/>
                <w:szCs w:val="20"/>
              </w:rPr>
            </w:pPr>
            <w:r w:rsidRPr="00CB3B3C">
              <w:rPr>
                <w:sz w:val="20"/>
                <w:szCs w:val="20"/>
              </w:rPr>
              <w:t>Natural form density (e.g., lakes, green spaces)</w:t>
            </w:r>
          </w:p>
        </w:tc>
        <w:tc>
          <w:tcPr>
            <w:tcW w:w="1248" w:type="dxa"/>
          </w:tcPr>
          <w:p w:rsidR="000A16D6" w:rsidRPr="00CB3B3C" w:rsidRDefault="000A16D6" w:rsidP="00CB3B3C">
            <w:pPr>
              <w:cnfStyle w:val="000000100000"/>
              <w:rPr>
                <w:sz w:val="20"/>
                <w:szCs w:val="20"/>
              </w:rPr>
            </w:pPr>
          </w:p>
        </w:tc>
        <w:tc>
          <w:tcPr>
            <w:tcW w:w="1290" w:type="dxa"/>
          </w:tcPr>
          <w:p w:rsidR="000A16D6" w:rsidRPr="00CB3B3C" w:rsidRDefault="000A16D6" w:rsidP="00CB3B3C">
            <w:pPr>
              <w:cnfStyle w:val="000000100000"/>
              <w:rPr>
                <w:sz w:val="20"/>
                <w:szCs w:val="20"/>
              </w:rPr>
            </w:pPr>
          </w:p>
        </w:tc>
        <w:tc>
          <w:tcPr>
            <w:tcW w:w="1418" w:type="dxa"/>
          </w:tcPr>
          <w:p w:rsidR="000A16D6" w:rsidRPr="00CB3B3C" w:rsidRDefault="000A16D6" w:rsidP="00CB3B3C">
            <w:pPr>
              <w:cnfStyle w:val="000000100000"/>
              <w:rPr>
                <w:sz w:val="20"/>
                <w:szCs w:val="20"/>
              </w:rPr>
            </w:pPr>
          </w:p>
        </w:tc>
        <w:tc>
          <w:tcPr>
            <w:tcW w:w="1424" w:type="dxa"/>
          </w:tcPr>
          <w:p w:rsidR="000A16D6" w:rsidRPr="00CB3B3C" w:rsidRDefault="000A16D6" w:rsidP="00CB3B3C">
            <w:pPr>
              <w:cnfStyle w:val="000000100000"/>
              <w:rPr>
                <w:sz w:val="20"/>
                <w:szCs w:val="20"/>
              </w:rPr>
            </w:pPr>
          </w:p>
        </w:tc>
        <w:tc>
          <w:tcPr>
            <w:tcW w:w="1369" w:type="dxa"/>
          </w:tcPr>
          <w:p w:rsidR="000A16D6" w:rsidRPr="00CB3B3C" w:rsidRDefault="000A16D6" w:rsidP="00CB3B3C">
            <w:pPr>
              <w:cnfStyle w:val="000000100000"/>
              <w:rPr>
                <w:sz w:val="20"/>
                <w:szCs w:val="20"/>
              </w:rPr>
            </w:pPr>
          </w:p>
        </w:tc>
        <w:tc>
          <w:tcPr>
            <w:tcW w:w="549" w:type="dxa"/>
          </w:tcPr>
          <w:p w:rsidR="000A16D6" w:rsidRPr="00CB3B3C" w:rsidRDefault="000A16D6" w:rsidP="00CB3B3C">
            <w:pPr>
              <w:cnfStyle w:val="000000100000"/>
              <w:rPr>
                <w:sz w:val="20"/>
                <w:szCs w:val="20"/>
              </w:rPr>
            </w:pPr>
          </w:p>
        </w:tc>
      </w:tr>
    </w:tbl>
    <w:p w:rsidR="00CB3B3C" w:rsidRDefault="00CB3B3C" w:rsidP="00CB3B3C"/>
    <w:p w:rsidR="000A16D6" w:rsidRDefault="000A16D6" w:rsidP="000A16D6">
      <w:pPr>
        <w:pStyle w:val="ListParagraph"/>
        <w:numPr>
          <w:ilvl w:val="0"/>
          <w:numId w:val="9"/>
        </w:numPr>
        <w:spacing w:line="276" w:lineRule="auto"/>
      </w:pPr>
      <w:r>
        <w:t>How frequently do you consider any of these sub-dimensions of POPULATION DENSITY in your decision-making?</w:t>
      </w:r>
    </w:p>
    <w:tbl>
      <w:tblPr>
        <w:tblStyle w:val="MediumGrid1-Accent1"/>
        <w:tblW w:w="0" w:type="auto"/>
        <w:tblLayout w:type="fixed"/>
        <w:tblLook w:val="04A0"/>
      </w:tblPr>
      <w:tblGrid>
        <w:gridCol w:w="1242"/>
        <w:gridCol w:w="1276"/>
        <w:gridCol w:w="1276"/>
        <w:gridCol w:w="1417"/>
        <w:gridCol w:w="1276"/>
        <w:gridCol w:w="1276"/>
        <w:gridCol w:w="766"/>
      </w:tblGrid>
      <w:tr w:rsidR="000A16D6" w:rsidRPr="00CB3B3C" w:rsidTr="00692720">
        <w:trPr>
          <w:cnfStyle w:val="100000000000"/>
        </w:trPr>
        <w:tc>
          <w:tcPr>
            <w:cnfStyle w:val="001000000000"/>
            <w:tcW w:w="1242" w:type="dxa"/>
          </w:tcPr>
          <w:p w:rsidR="000A16D6" w:rsidRPr="00CB3B3C" w:rsidRDefault="000A16D6" w:rsidP="008228BA">
            <w:pPr>
              <w:rPr>
                <w:sz w:val="20"/>
                <w:szCs w:val="20"/>
              </w:rPr>
            </w:pPr>
          </w:p>
        </w:tc>
        <w:tc>
          <w:tcPr>
            <w:tcW w:w="1276" w:type="dxa"/>
          </w:tcPr>
          <w:p w:rsidR="000A16D6" w:rsidRPr="00CB3B3C" w:rsidRDefault="000A16D6" w:rsidP="008228BA">
            <w:pPr>
              <w:cnfStyle w:val="100000000000"/>
              <w:rPr>
                <w:sz w:val="20"/>
                <w:szCs w:val="20"/>
              </w:rPr>
            </w:pPr>
            <w:r w:rsidRPr="00CB3B3C">
              <w:rPr>
                <w:sz w:val="20"/>
                <w:szCs w:val="20"/>
              </w:rPr>
              <w:t>Very frequently</w:t>
            </w:r>
          </w:p>
        </w:tc>
        <w:tc>
          <w:tcPr>
            <w:tcW w:w="1276" w:type="dxa"/>
          </w:tcPr>
          <w:p w:rsidR="000A16D6" w:rsidRPr="00CB3B3C" w:rsidRDefault="000A16D6" w:rsidP="008228BA">
            <w:pPr>
              <w:cnfStyle w:val="100000000000"/>
              <w:rPr>
                <w:sz w:val="20"/>
                <w:szCs w:val="20"/>
              </w:rPr>
            </w:pPr>
            <w:r w:rsidRPr="00CB3B3C">
              <w:rPr>
                <w:sz w:val="20"/>
                <w:szCs w:val="20"/>
              </w:rPr>
              <w:t>Frequently</w:t>
            </w:r>
          </w:p>
        </w:tc>
        <w:tc>
          <w:tcPr>
            <w:tcW w:w="1417" w:type="dxa"/>
          </w:tcPr>
          <w:p w:rsidR="000A16D6" w:rsidRPr="00CB3B3C" w:rsidRDefault="000A16D6" w:rsidP="008228BA">
            <w:pPr>
              <w:cnfStyle w:val="100000000000"/>
              <w:rPr>
                <w:sz w:val="20"/>
                <w:szCs w:val="20"/>
              </w:rPr>
            </w:pPr>
            <w:r w:rsidRPr="00CB3B3C">
              <w:rPr>
                <w:sz w:val="20"/>
                <w:szCs w:val="20"/>
              </w:rPr>
              <w:t>Neither frequently nor infrequently</w:t>
            </w:r>
          </w:p>
        </w:tc>
        <w:tc>
          <w:tcPr>
            <w:tcW w:w="1276" w:type="dxa"/>
          </w:tcPr>
          <w:p w:rsidR="000A16D6" w:rsidRPr="00CB3B3C" w:rsidRDefault="000A16D6" w:rsidP="008228BA">
            <w:pPr>
              <w:cnfStyle w:val="100000000000"/>
              <w:rPr>
                <w:sz w:val="20"/>
                <w:szCs w:val="20"/>
              </w:rPr>
            </w:pPr>
            <w:r w:rsidRPr="00CB3B3C">
              <w:rPr>
                <w:sz w:val="20"/>
                <w:szCs w:val="20"/>
              </w:rPr>
              <w:t>Infrequently</w:t>
            </w:r>
          </w:p>
        </w:tc>
        <w:tc>
          <w:tcPr>
            <w:tcW w:w="1276" w:type="dxa"/>
          </w:tcPr>
          <w:p w:rsidR="000A16D6" w:rsidRPr="00CB3B3C" w:rsidRDefault="000A16D6" w:rsidP="008228BA">
            <w:pPr>
              <w:cnfStyle w:val="100000000000"/>
              <w:rPr>
                <w:sz w:val="20"/>
                <w:szCs w:val="20"/>
              </w:rPr>
            </w:pPr>
            <w:r w:rsidRPr="00CB3B3C">
              <w:rPr>
                <w:sz w:val="20"/>
                <w:szCs w:val="20"/>
              </w:rPr>
              <w:t>Very infrequently</w:t>
            </w:r>
          </w:p>
        </w:tc>
        <w:tc>
          <w:tcPr>
            <w:tcW w:w="766" w:type="dxa"/>
          </w:tcPr>
          <w:p w:rsidR="000A16D6" w:rsidRPr="00CB3B3C" w:rsidRDefault="000A16D6" w:rsidP="008228BA">
            <w:pPr>
              <w:cnfStyle w:val="100000000000"/>
              <w:rPr>
                <w:sz w:val="20"/>
                <w:szCs w:val="20"/>
              </w:rPr>
            </w:pPr>
            <w:r>
              <w:rPr>
                <w:sz w:val="20"/>
                <w:szCs w:val="20"/>
              </w:rPr>
              <w:t>Do not know</w:t>
            </w: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Pr>
                <w:sz w:val="20"/>
                <w:szCs w:val="20"/>
              </w:rPr>
              <w:t>Culture/ethnicity</w:t>
            </w:r>
            <w:r w:rsidRPr="00CB3B3C">
              <w:rPr>
                <w:sz w:val="20"/>
                <w:szCs w:val="20"/>
              </w:rPr>
              <w:t xml:space="preserve"> (e.</w:t>
            </w:r>
            <w:r>
              <w:rPr>
                <w:sz w:val="20"/>
                <w:szCs w:val="20"/>
              </w:rPr>
              <w:t>g.</w:t>
            </w:r>
            <w:r w:rsidRPr="00CB3B3C">
              <w:rPr>
                <w:sz w:val="20"/>
                <w:szCs w:val="20"/>
              </w:rPr>
              <w:t xml:space="preserve">, </w:t>
            </w:r>
            <w:r>
              <w:rPr>
                <w:sz w:val="20"/>
                <w:szCs w:val="20"/>
              </w:rPr>
              <w:t>Spanish</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Pr="00CB3B3C" w:rsidRDefault="000A16D6" w:rsidP="000A16D6">
            <w:pPr>
              <w:rPr>
                <w:sz w:val="20"/>
                <w:szCs w:val="20"/>
              </w:rPr>
            </w:pPr>
            <w:r>
              <w:rPr>
                <w:sz w:val="20"/>
                <w:szCs w:val="20"/>
              </w:rPr>
              <w:t>Demography</w:t>
            </w:r>
            <w:r w:rsidRPr="00CB3B3C">
              <w:rPr>
                <w:sz w:val="20"/>
                <w:szCs w:val="20"/>
              </w:rPr>
              <w:t xml:space="preserve"> (e.</w:t>
            </w:r>
            <w:r>
              <w:rPr>
                <w:sz w:val="20"/>
                <w:szCs w:val="20"/>
              </w:rPr>
              <w:t>g.</w:t>
            </w:r>
            <w:r w:rsidRPr="00CB3B3C">
              <w:rPr>
                <w:sz w:val="20"/>
                <w:szCs w:val="20"/>
              </w:rPr>
              <w:t xml:space="preserve">, </w:t>
            </w:r>
            <w:r>
              <w:rPr>
                <w:sz w:val="20"/>
                <w:szCs w:val="20"/>
              </w:rPr>
              <w:t>older people, university-</w:t>
            </w:r>
            <w:r>
              <w:rPr>
                <w:sz w:val="20"/>
                <w:szCs w:val="20"/>
              </w:rPr>
              <w:lastRenderedPageBreak/>
              <w:t>education</w:t>
            </w:r>
            <w:r w:rsidRPr="00CB3B3C">
              <w:rPr>
                <w:sz w:val="20"/>
                <w:szCs w:val="20"/>
              </w:rPr>
              <w:t>)</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Pr>
                <w:sz w:val="20"/>
                <w:szCs w:val="20"/>
              </w:rPr>
              <w:lastRenderedPageBreak/>
              <w:t>Lifestyle</w:t>
            </w:r>
            <w:r w:rsidRPr="00CB3B3C">
              <w:rPr>
                <w:sz w:val="20"/>
                <w:szCs w:val="20"/>
              </w:rPr>
              <w:t xml:space="preserve"> (e.g., </w:t>
            </w:r>
            <w:r>
              <w:rPr>
                <w:sz w:val="20"/>
                <w:szCs w:val="20"/>
              </w:rPr>
              <w:t>gardeners, urbanites</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Pr="00CB3B3C" w:rsidRDefault="000A16D6" w:rsidP="000A16D6">
            <w:pPr>
              <w:rPr>
                <w:sz w:val="20"/>
                <w:szCs w:val="20"/>
              </w:rPr>
            </w:pPr>
            <w:r>
              <w:rPr>
                <w:sz w:val="20"/>
                <w:szCs w:val="20"/>
              </w:rPr>
              <w:t>Health</w:t>
            </w:r>
            <w:r w:rsidRPr="00CB3B3C">
              <w:rPr>
                <w:sz w:val="20"/>
                <w:szCs w:val="20"/>
              </w:rPr>
              <w:t xml:space="preserve"> (e.g., </w:t>
            </w:r>
            <w:r>
              <w:rPr>
                <w:sz w:val="20"/>
                <w:szCs w:val="20"/>
              </w:rPr>
              <w:t>smokers</w:t>
            </w:r>
            <w:r w:rsidRPr="00CB3B3C">
              <w:rPr>
                <w:sz w:val="20"/>
                <w:szCs w:val="20"/>
              </w:rPr>
              <w:t>)</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Pr>
                <w:sz w:val="20"/>
                <w:szCs w:val="20"/>
              </w:rPr>
              <w:t>Government</w:t>
            </w:r>
            <w:r w:rsidRPr="00CB3B3C">
              <w:rPr>
                <w:sz w:val="20"/>
                <w:szCs w:val="20"/>
              </w:rPr>
              <w:t xml:space="preserve"> (e.g., </w:t>
            </w:r>
            <w:r>
              <w:rPr>
                <w:sz w:val="20"/>
                <w:szCs w:val="20"/>
              </w:rPr>
              <w:t>public sector departments</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Default="000A16D6" w:rsidP="000A16D6">
            <w:pPr>
              <w:rPr>
                <w:sz w:val="20"/>
                <w:szCs w:val="20"/>
              </w:rPr>
            </w:pPr>
            <w:r>
              <w:rPr>
                <w:sz w:val="20"/>
                <w:szCs w:val="20"/>
              </w:rPr>
              <w:t>Private sector (e.g., businesses)</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Default="000A16D6" w:rsidP="000A16D6">
            <w:pPr>
              <w:rPr>
                <w:sz w:val="20"/>
                <w:szCs w:val="20"/>
              </w:rPr>
            </w:pPr>
            <w:r>
              <w:rPr>
                <w:sz w:val="20"/>
                <w:szCs w:val="20"/>
              </w:rPr>
              <w:t>Third sector/non-governmental organisations (e.g., charities)</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Default="000A16D6" w:rsidP="000A16D6">
            <w:pPr>
              <w:rPr>
                <w:sz w:val="20"/>
                <w:szCs w:val="20"/>
              </w:rPr>
            </w:pPr>
            <w:r>
              <w:rPr>
                <w:sz w:val="20"/>
                <w:szCs w:val="20"/>
              </w:rPr>
              <w:t>Religion (e.g., practicing Hindus)</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Default="000A16D6" w:rsidP="000A16D6">
            <w:pPr>
              <w:rPr>
                <w:sz w:val="20"/>
                <w:szCs w:val="20"/>
              </w:rPr>
            </w:pPr>
            <w:r>
              <w:rPr>
                <w:sz w:val="20"/>
                <w:szCs w:val="20"/>
              </w:rPr>
              <w:t>Other</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bl>
    <w:p w:rsidR="000A16D6" w:rsidRDefault="000A16D6" w:rsidP="000A16D6">
      <w:pPr>
        <w:spacing w:line="276" w:lineRule="auto"/>
      </w:pPr>
    </w:p>
    <w:p w:rsidR="000A16D6" w:rsidRDefault="000A16D6" w:rsidP="000A16D6">
      <w:pPr>
        <w:pStyle w:val="ListParagraph"/>
        <w:numPr>
          <w:ilvl w:val="0"/>
          <w:numId w:val="9"/>
        </w:numPr>
        <w:spacing w:line="276" w:lineRule="auto"/>
      </w:pPr>
      <w:r>
        <w:t>How frequently do you consider any of these sub-dimensions of BUILT FORM DENSITY in your decision-making?</w:t>
      </w:r>
    </w:p>
    <w:tbl>
      <w:tblPr>
        <w:tblStyle w:val="MediumGrid1-Accent1"/>
        <w:tblW w:w="0" w:type="auto"/>
        <w:tblLayout w:type="fixed"/>
        <w:tblLook w:val="04A0"/>
      </w:tblPr>
      <w:tblGrid>
        <w:gridCol w:w="1242"/>
        <w:gridCol w:w="1276"/>
        <w:gridCol w:w="1276"/>
        <w:gridCol w:w="1417"/>
        <w:gridCol w:w="1281"/>
        <w:gridCol w:w="1271"/>
        <w:gridCol w:w="766"/>
      </w:tblGrid>
      <w:tr w:rsidR="000A16D6" w:rsidRPr="00CB3B3C" w:rsidTr="00692720">
        <w:trPr>
          <w:cnfStyle w:val="100000000000"/>
        </w:trPr>
        <w:tc>
          <w:tcPr>
            <w:cnfStyle w:val="001000000000"/>
            <w:tcW w:w="1242" w:type="dxa"/>
          </w:tcPr>
          <w:p w:rsidR="000A16D6" w:rsidRPr="00CB3B3C" w:rsidRDefault="000A16D6" w:rsidP="008228BA">
            <w:pPr>
              <w:rPr>
                <w:sz w:val="20"/>
                <w:szCs w:val="20"/>
              </w:rPr>
            </w:pPr>
          </w:p>
        </w:tc>
        <w:tc>
          <w:tcPr>
            <w:tcW w:w="1276" w:type="dxa"/>
          </w:tcPr>
          <w:p w:rsidR="000A16D6" w:rsidRPr="00CB3B3C" w:rsidRDefault="000A16D6" w:rsidP="008228BA">
            <w:pPr>
              <w:cnfStyle w:val="100000000000"/>
              <w:rPr>
                <w:sz w:val="20"/>
                <w:szCs w:val="20"/>
              </w:rPr>
            </w:pPr>
            <w:r w:rsidRPr="00CB3B3C">
              <w:rPr>
                <w:sz w:val="20"/>
                <w:szCs w:val="20"/>
              </w:rPr>
              <w:t>Very frequently</w:t>
            </w:r>
          </w:p>
        </w:tc>
        <w:tc>
          <w:tcPr>
            <w:tcW w:w="1276" w:type="dxa"/>
          </w:tcPr>
          <w:p w:rsidR="000A16D6" w:rsidRPr="00CB3B3C" w:rsidRDefault="000A16D6" w:rsidP="008228BA">
            <w:pPr>
              <w:cnfStyle w:val="100000000000"/>
              <w:rPr>
                <w:sz w:val="20"/>
                <w:szCs w:val="20"/>
              </w:rPr>
            </w:pPr>
            <w:r w:rsidRPr="00CB3B3C">
              <w:rPr>
                <w:sz w:val="20"/>
                <w:szCs w:val="20"/>
              </w:rPr>
              <w:t>Frequently</w:t>
            </w:r>
          </w:p>
        </w:tc>
        <w:tc>
          <w:tcPr>
            <w:tcW w:w="1417" w:type="dxa"/>
          </w:tcPr>
          <w:p w:rsidR="000A16D6" w:rsidRPr="00CB3B3C" w:rsidRDefault="000A16D6" w:rsidP="008228BA">
            <w:pPr>
              <w:cnfStyle w:val="100000000000"/>
              <w:rPr>
                <w:sz w:val="20"/>
                <w:szCs w:val="20"/>
              </w:rPr>
            </w:pPr>
            <w:r w:rsidRPr="00CB3B3C">
              <w:rPr>
                <w:sz w:val="20"/>
                <w:szCs w:val="20"/>
              </w:rPr>
              <w:t>Neither frequently nor infrequently</w:t>
            </w:r>
          </w:p>
        </w:tc>
        <w:tc>
          <w:tcPr>
            <w:tcW w:w="1281" w:type="dxa"/>
          </w:tcPr>
          <w:p w:rsidR="000A16D6" w:rsidRPr="00CB3B3C" w:rsidRDefault="000A16D6" w:rsidP="008228BA">
            <w:pPr>
              <w:cnfStyle w:val="100000000000"/>
              <w:rPr>
                <w:sz w:val="20"/>
                <w:szCs w:val="20"/>
              </w:rPr>
            </w:pPr>
            <w:r w:rsidRPr="00CB3B3C">
              <w:rPr>
                <w:sz w:val="20"/>
                <w:szCs w:val="20"/>
              </w:rPr>
              <w:t>Infrequently</w:t>
            </w:r>
          </w:p>
        </w:tc>
        <w:tc>
          <w:tcPr>
            <w:tcW w:w="1271" w:type="dxa"/>
          </w:tcPr>
          <w:p w:rsidR="000A16D6" w:rsidRPr="00CB3B3C" w:rsidRDefault="000A16D6" w:rsidP="008228BA">
            <w:pPr>
              <w:cnfStyle w:val="100000000000"/>
              <w:rPr>
                <w:sz w:val="20"/>
                <w:szCs w:val="20"/>
              </w:rPr>
            </w:pPr>
            <w:r w:rsidRPr="00CB3B3C">
              <w:rPr>
                <w:sz w:val="20"/>
                <w:szCs w:val="20"/>
              </w:rPr>
              <w:t>Very infrequently</w:t>
            </w:r>
          </w:p>
        </w:tc>
        <w:tc>
          <w:tcPr>
            <w:tcW w:w="766" w:type="dxa"/>
          </w:tcPr>
          <w:p w:rsidR="000A16D6" w:rsidRPr="00CB3B3C" w:rsidRDefault="000A16D6" w:rsidP="008228BA">
            <w:pPr>
              <w:cnfStyle w:val="100000000000"/>
              <w:rPr>
                <w:sz w:val="20"/>
                <w:szCs w:val="20"/>
              </w:rPr>
            </w:pPr>
            <w:r>
              <w:rPr>
                <w:sz w:val="20"/>
                <w:szCs w:val="20"/>
              </w:rPr>
              <w:t>Do not know</w:t>
            </w: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Pr>
                <w:sz w:val="20"/>
                <w:szCs w:val="20"/>
              </w:rPr>
              <w:t xml:space="preserve">Residential buildings </w:t>
            </w:r>
            <w:r w:rsidRPr="00CB3B3C">
              <w:rPr>
                <w:sz w:val="20"/>
                <w:szCs w:val="20"/>
              </w:rPr>
              <w:t xml:space="preserve">(i.e., </w:t>
            </w:r>
            <w:r>
              <w:rPr>
                <w:sz w:val="20"/>
                <w:szCs w:val="20"/>
              </w:rPr>
              <w:t>terraces, flats</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81" w:type="dxa"/>
          </w:tcPr>
          <w:p w:rsidR="000A16D6" w:rsidRPr="00CB3B3C" w:rsidRDefault="000A16D6" w:rsidP="008228BA">
            <w:pPr>
              <w:cnfStyle w:val="000000100000"/>
              <w:rPr>
                <w:sz w:val="20"/>
                <w:szCs w:val="20"/>
              </w:rPr>
            </w:pPr>
          </w:p>
        </w:tc>
        <w:tc>
          <w:tcPr>
            <w:tcW w:w="1271"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Pr="00CB3B3C" w:rsidRDefault="000A16D6" w:rsidP="000A16D6">
            <w:pPr>
              <w:rPr>
                <w:sz w:val="20"/>
                <w:szCs w:val="20"/>
              </w:rPr>
            </w:pPr>
            <w:r>
              <w:rPr>
                <w:sz w:val="20"/>
                <w:szCs w:val="20"/>
              </w:rPr>
              <w:t xml:space="preserve">Non-residential buildings </w:t>
            </w:r>
            <w:r w:rsidRPr="00CB3B3C">
              <w:rPr>
                <w:sz w:val="20"/>
                <w:szCs w:val="20"/>
              </w:rPr>
              <w:t xml:space="preserve">(i.e., </w:t>
            </w:r>
            <w:r>
              <w:rPr>
                <w:sz w:val="20"/>
                <w:szCs w:val="20"/>
              </w:rPr>
              <w:t>offices, shopping malls, churches</w:t>
            </w:r>
            <w:r w:rsidRPr="00CB3B3C">
              <w:rPr>
                <w:sz w:val="20"/>
                <w:szCs w:val="20"/>
              </w:rPr>
              <w:t>)</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81" w:type="dxa"/>
          </w:tcPr>
          <w:p w:rsidR="000A16D6" w:rsidRPr="00CB3B3C" w:rsidRDefault="000A16D6" w:rsidP="008228BA">
            <w:pPr>
              <w:cnfStyle w:val="000000000000"/>
              <w:rPr>
                <w:sz w:val="20"/>
                <w:szCs w:val="20"/>
              </w:rPr>
            </w:pPr>
          </w:p>
        </w:tc>
        <w:tc>
          <w:tcPr>
            <w:tcW w:w="1271"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sidRPr="00CB3B3C">
              <w:rPr>
                <w:sz w:val="20"/>
                <w:szCs w:val="20"/>
              </w:rPr>
              <w:t>M</w:t>
            </w:r>
            <w:r>
              <w:rPr>
                <w:sz w:val="20"/>
                <w:szCs w:val="20"/>
              </w:rPr>
              <w:t>ix of building uses</w:t>
            </w:r>
            <w:r w:rsidRPr="00CB3B3C">
              <w:rPr>
                <w:sz w:val="20"/>
                <w:szCs w:val="20"/>
              </w:rPr>
              <w:t xml:space="preserve"> (</w:t>
            </w:r>
            <w:r>
              <w:rPr>
                <w:sz w:val="20"/>
                <w:szCs w:val="20"/>
              </w:rPr>
              <w:t>i.</w:t>
            </w:r>
            <w:r w:rsidRPr="00CB3B3C">
              <w:rPr>
                <w:sz w:val="20"/>
                <w:szCs w:val="20"/>
              </w:rPr>
              <w:t xml:space="preserve">e., </w:t>
            </w:r>
            <w:r>
              <w:rPr>
                <w:sz w:val="20"/>
                <w:szCs w:val="20"/>
              </w:rPr>
              <w:lastRenderedPageBreak/>
              <w:t>vertical and/or horizontal mixed-use</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81" w:type="dxa"/>
          </w:tcPr>
          <w:p w:rsidR="000A16D6" w:rsidRPr="00CB3B3C" w:rsidRDefault="000A16D6" w:rsidP="008228BA">
            <w:pPr>
              <w:cnfStyle w:val="000000100000"/>
              <w:rPr>
                <w:sz w:val="20"/>
                <w:szCs w:val="20"/>
              </w:rPr>
            </w:pPr>
          </w:p>
        </w:tc>
        <w:tc>
          <w:tcPr>
            <w:tcW w:w="1271"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Pr="00CB3B3C" w:rsidRDefault="000A16D6" w:rsidP="000A16D6">
            <w:pPr>
              <w:rPr>
                <w:sz w:val="20"/>
                <w:szCs w:val="20"/>
              </w:rPr>
            </w:pPr>
            <w:r>
              <w:rPr>
                <w:sz w:val="20"/>
                <w:szCs w:val="20"/>
              </w:rPr>
              <w:lastRenderedPageBreak/>
              <w:t>Infrastructure</w:t>
            </w:r>
            <w:r w:rsidRPr="00CB3B3C">
              <w:rPr>
                <w:sz w:val="20"/>
                <w:szCs w:val="20"/>
              </w:rPr>
              <w:t xml:space="preserve"> (e.g., </w:t>
            </w:r>
            <w:r>
              <w:rPr>
                <w:sz w:val="20"/>
                <w:szCs w:val="20"/>
              </w:rPr>
              <w:t>roads, pavement, bridges</w:t>
            </w:r>
            <w:r w:rsidRPr="00CB3B3C">
              <w:rPr>
                <w:sz w:val="20"/>
                <w:szCs w:val="20"/>
              </w:rPr>
              <w:t>)</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81" w:type="dxa"/>
          </w:tcPr>
          <w:p w:rsidR="000A16D6" w:rsidRPr="00CB3B3C" w:rsidRDefault="000A16D6" w:rsidP="008228BA">
            <w:pPr>
              <w:cnfStyle w:val="000000000000"/>
              <w:rPr>
                <w:sz w:val="20"/>
                <w:szCs w:val="20"/>
              </w:rPr>
            </w:pPr>
          </w:p>
        </w:tc>
        <w:tc>
          <w:tcPr>
            <w:tcW w:w="1271"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r w:rsidR="000A16D6" w:rsidRPr="00CB3B3C" w:rsidTr="00692720">
        <w:trPr>
          <w:cnfStyle w:val="000000100000"/>
        </w:trPr>
        <w:tc>
          <w:tcPr>
            <w:cnfStyle w:val="001000000000"/>
            <w:tcW w:w="1242" w:type="dxa"/>
          </w:tcPr>
          <w:p w:rsidR="000A16D6" w:rsidRPr="00CB3B3C" w:rsidRDefault="000A16D6" w:rsidP="000A16D6">
            <w:pPr>
              <w:rPr>
                <w:sz w:val="20"/>
                <w:szCs w:val="20"/>
              </w:rPr>
            </w:pPr>
            <w:r>
              <w:rPr>
                <w:sz w:val="20"/>
                <w:szCs w:val="20"/>
              </w:rPr>
              <w:t>Other structures</w:t>
            </w:r>
            <w:r w:rsidRPr="00CB3B3C">
              <w:rPr>
                <w:sz w:val="20"/>
                <w:szCs w:val="20"/>
              </w:rPr>
              <w:t xml:space="preserve"> (e.g., </w:t>
            </w:r>
            <w:r>
              <w:rPr>
                <w:sz w:val="20"/>
                <w:szCs w:val="20"/>
              </w:rPr>
              <w:t>towers</w:t>
            </w:r>
            <w:r w:rsidRPr="00CB3B3C">
              <w:rPr>
                <w:sz w:val="20"/>
                <w:szCs w:val="20"/>
              </w:rPr>
              <w:t>)</w:t>
            </w:r>
          </w:p>
        </w:tc>
        <w:tc>
          <w:tcPr>
            <w:tcW w:w="1276" w:type="dxa"/>
          </w:tcPr>
          <w:p w:rsidR="000A16D6" w:rsidRPr="00CB3B3C" w:rsidRDefault="000A16D6" w:rsidP="008228BA">
            <w:pPr>
              <w:cnfStyle w:val="000000100000"/>
              <w:rPr>
                <w:sz w:val="20"/>
                <w:szCs w:val="20"/>
              </w:rPr>
            </w:pPr>
          </w:p>
        </w:tc>
        <w:tc>
          <w:tcPr>
            <w:tcW w:w="1276" w:type="dxa"/>
          </w:tcPr>
          <w:p w:rsidR="000A16D6" w:rsidRPr="00CB3B3C" w:rsidRDefault="000A16D6" w:rsidP="008228BA">
            <w:pPr>
              <w:cnfStyle w:val="000000100000"/>
              <w:rPr>
                <w:sz w:val="20"/>
                <w:szCs w:val="20"/>
              </w:rPr>
            </w:pPr>
          </w:p>
        </w:tc>
        <w:tc>
          <w:tcPr>
            <w:tcW w:w="1417" w:type="dxa"/>
          </w:tcPr>
          <w:p w:rsidR="000A16D6" w:rsidRPr="00CB3B3C" w:rsidRDefault="000A16D6" w:rsidP="008228BA">
            <w:pPr>
              <w:cnfStyle w:val="000000100000"/>
              <w:rPr>
                <w:sz w:val="20"/>
                <w:szCs w:val="20"/>
              </w:rPr>
            </w:pPr>
          </w:p>
        </w:tc>
        <w:tc>
          <w:tcPr>
            <w:tcW w:w="1281" w:type="dxa"/>
          </w:tcPr>
          <w:p w:rsidR="000A16D6" w:rsidRPr="00CB3B3C" w:rsidRDefault="000A16D6" w:rsidP="008228BA">
            <w:pPr>
              <w:cnfStyle w:val="000000100000"/>
              <w:rPr>
                <w:sz w:val="20"/>
                <w:szCs w:val="20"/>
              </w:rPr>
            </w:pPr>
          </w:p>
        </w:tc>
        <w:tc>
          <w:tcPr>
            <w:tcW w:w="1271" w:type="dxa"/>
          </w:tcPr>
          <w:p w:rsidR="000A16D6" w:rsidRPr="00CB3B3C" w:rsidRDefault="000A16D6" w:rsidP="008228BA">
            <w:pPr>
              <w:cnfStyle w:val="000000100000"/>
              <w:rPr>
                <w:sz w:val="20"/>
                <w:szCs w:val="20"/>
              </w:rPr>
            </w:pPr>
          </w:p>
        </w:tc>
        <w:tc>
          <w:tcPr>
            <w:tcW w:w="766" w:type="dxa"/>
          </w:tcPr>
          <w:p w:rsidR="000A16D6" w:rsidRPr="00CB3B3C" w:rsidRDefault="000A16D6" w:rsidP="008228BA">
            <w:pPr>
              <w:cnfStyle w:val="000000100000"/>
              <w:rPr>
                <w:sz w:val="20"/>
                <w:szCs w:val="20"/>
              </w:rPr>
            </w:pPr>
          </w:p>
        </w:tc>
      </w:tr>
      <w:tr w:rsidR="000A16D6" w:rsidRPr="00CB3B3C" w:rsidTr="00692720">
        <w:tc>
          <w:tcPr>
            <w:cnfStyle w:val="001000000000"/>
            <w:tcW w:w="1242" w:type="dxa"/>
          </w:tcPr>
          <w:p w:rsidR="000A16D6" w:rsidRDefault="000A16D6" w:rsidP="000A16D6">
            <w:pPr>
              <w:rPr>
                <w:sz w:val="20"/>
                <w:szCs w:val="20"/>
              </w:rPr>
            </w:pPr>
            <w:r>
              <w:rPr>
                <w:sz w:val="20"/>
                <w:szCs w:val="20"/>
              </w:rPr>
              <w:t>Other</w:t>
            </w:r>
          </w:p>
        </w:tc>
        <w:tc>
          <w:tcPr>
            <w:tcW w:w="1276" w:type="dxa"/>
          </w:tcPr>
          <w:p w:rsidR="000A16D6" w:rsidRPr="00CB3B3C" w:rsidRDefault="000A16D6" w:rsidP="008228BA">
            <w:pPr>
              <w:cnfStyle w:val="000000000000"/>
              <w:rPr>
                <w:sz w:val="20"/>
                <w:szCs w:val="20"/>
              </w:rPr>
            </w:pPr>
          </w:p>
        </w:tc>
        <w:tc>
          <w:tcPr>
            <w:tcW w:w="1276" w:type="dxa"/>
          </w:tcPr>
          <w:p w:rsidR="000A16D6" w:rsidRPr="00CB3B3C" w:rsidRDefault="000A16D6" w:rsidP="008228BA">
            <w:pPr>
              <w:cnfStyle w:val="000000000000"/>
              <w:rPr>
                <w:sz w:val="20"/>
                <w:szCs w:val="20"/>
              </w:rPr>
            </w:pPr>
          </w:p>
        </w:tc>
        <w:tc>
          <w:tcPr>
            <w:tcW w:w="1417" w:type="dxa"/>
          </w:tcPr>
          <w:p w:rsidR="000A16D6" w:rsidRPr="00CB3B3C" w:rsidRDefault="000A16D6" w:rsidP="008228BA">
            <w:pPr>
              <w:cnfStyle w:val="000000000000"/>
              <w:rPr>
                <w:sz w:val="20"/>
                <w:szCs w:val="20"/>
              </w:rPr>
            </w:pPr>
          </w:p>
        </w:tc>
        <w:tc>
          <w:tcPr>
            <w:tcW w:w="1281" w:type="dxa"/>
          </w:tcPr>
          <w:p w:rsidR="000A16D6" w:rsidRPr="00CB3B3C" w:rsidRDefault="000A16D6" w:rsidP="008228BA">
            <w:pPr>
              <w:cnfStyle w:val="000000000000"/>
              <w:rPr>
                <w:sz w:val="20"/>
                <w:szCs w:val="20"/>
              </w:rPr>
            </w:pPr>
          </w:p>
        </w:tc>
        <w:tc>
          <w:tcPr>
            <w:tcW w:w="1271" w:type="dxa"/>
          </w:tcPr>
          <w:p w:rsidR="000A16D6" w:rsidRPr="00CB3B3C" w:rsidRDefault="000A16D6" w:rsidP="008228BA">
            <w:pPr>
              <w:cnfStyle w:val="000000000000"/>
              <w:rPr>
                <w:sz w:val="20"/>
                <w:szCs w:val="20"/>
              </w:rPr>
            </w:pPr>
          </w:p>
        </w:tc>
        <w:tc>
          <w:tcPr>
            <w:tcW w:w="766" w:type="dxa"/>
          </w:tcPr>
          <w:p w:rsidR="000A16D6" w:rsidRPr="00CB3B3C" w:rsidRDefault="000A16D6" w:rsidP="008228BA">
            <w:pPr>
              <w:cnfStyle w:val="000000000000"/>
              <w:rPr>
                <w:sz w:val="20"/>
                <w:szCs w:val="20"/>
              </w:rPr>
            </w:pPr>
          </w:p>
        </w:tc>
      </w:tr>
    </w:tbl>
    <w:p w:rsidR="000A16D6" w:rsidRDefault="000A16D6" w:rsidP="000A16D6">
      <w:pPr>
        <w:spacing w:line="276" w:lineRule="auto"/>
      </w:pPr>
    </w:p>
    <w:p w:rsidR="000A16D6" w:rsidRDefault="000A16D6" w:rsidP="000A16D6">
      <w:pPr>
        <w:pStyle w:val="ListParagraph"/>
        <w:numPr>
          <w:ilvl w:val="0"/>
          <w:numId w:val="9"/>
        </w:numPr>
        <w:spacing w:line="276" w:lineRule="auto"/>
      </w:pPr>
      <w:r>
        <w:t>How frequently do you consider any of these sub-dimensions of MOBILE MATERIAL FORM DENSITY in your decision-making?</w:t>
      </w:r>
    </w:p>
    <w:tbl>
      <w:tblPr>
        <w:tblStyle w:val="MediumGrid1-Accent1"/>
        <w:tblW w:w="0" w:type="auto"/>
        <w:tblLook w:val="04A0"/>
      </w:tblPr>
      <w:tblGrid>
        <w:gridCol w:w="1166"/>
        <w:gridCol w:w="1215"/>
        <w:gridCol w:w="1259"/>
        <w:gridCol w:w="1392"/>
        <w:gridCol w:w="1399"/>
        <w:gridCol w:w="1369"/>
        <w:gridCol w:w="729"/>
      </w:tblGrid>
      <w:tr w:rsidR="000A16D6" w:rsidRPr="00CB3B3C">
        <w:trPr>
          <w:cnfStyle w:val="100000000000"/>
        </w:trPr>
        <w:tc>
          <w:tcPr>
            <w:cnfStyle w:val="001000000000"/>
            <w:tcW w:w="1231" w:type="dxa"/>
          </w:tcPr>
          <w:p w:rsidR="000A16D6" w:rsidRPr="00CB3B3C" w:rsidRDefault="000A16D6" w:rsidP="008228BA">
            <w:pPr>
              <w:rPr>
                <w:sz w:val="20"/>
                <w:szCs w:val="20"/>
              </w:rPr>
            </w:pPr>
          </w:p>
        </w:tc>
        <w:tc>
          <w:tcPr>
            <w:tcW w:w="1248" w:type="dxa"/>
          </w:tcPr>
          <w:p w:rsidR="000A16D6" w:rsidRPr="00CB3B3C" w:rsidRDefault="000A16D6" w:rsidP="008228BA">
            <w:pPr>
              <w:cnfStyle w:val="100000000000"/>
              <w:rPr>
                <w:sz w:val="20"/>
                <w:szCs w:val="20"/>
              </w:rPr>
            </w:pPr>
            <w:r w:rsidRPr="00CB3B3C">
              <w:rPr>
                <w:sz w:val="20"/>
                <w:szCs w:val="20"/>
              </w:rPr>
              <w:t>Very frequently</w:t>
            </w:r>
          </w:p>
        </w:tc>
        <w:tc>
          <w:tcPr>
            <w:tcW w:w="1290" w:type="dxa"/>
          </w:tcPr>
          <w:p w:rsidR="000A16D6" w:rsidRPr="00CB3B3C" w:rsidRDefault="000A16D6" w:rsidP="008228BA">
            <w:pPr>
              <w:cnfStyle w:val="100000000000"/>
              <w:rPr>
                <w:sz w:val="20"/>
                <w:szCs w:val="20"/>
              </w:rPr>
            </w:pPr>
            <w:r w:rsidRPr="00CB3B3C">
              <w:rPr>
                <w:sz w:val="20"/>
                <w:szCs w:val="20"/>
              </w:rPr>
              <w:t>Frequently</w:t>
            </w:r>
          </w:p>
        </w:tc>
        <w:tc>
          <w:tcPr>
            <w:tcW w:w="1418" w:type="dxa"/>
          </w:tcPr>
          <w:p w:rsidR="000A16D6" w:rsidRPr="00CB3B3C" w:rsidRDefault="000A16D6" w:rsidP="008228BA">
            <w:pPr>
              <w:cnfStyle w:val="100000000000"/>
              <w:rPr>
                <w:sz w:val="20"/>
                <w:szCs w:val="20"/>
              </w:rPr>
            </w:pPr>
            <w:r w:rsidRPr="00CB3B3C">
              <w:rPr>
                <w:sz w:val="20"/>
                <w:szCs w:val="20"/>
              </w:rPr>
              <w:t>Neither frequently nor infrequently</w:t>
            </w:r>
          </w:p>
        </w:tc>
        <w:tc>
          <w:tcPr>
            <w:tcW w:w="1424" w:type="dxa"/>
          </w:tcPr>
          <w:p w:rsidR="000A16D6" w:rsidRPr="00CB3B3C" w:rsidRDefault="000A16D6" w:rsidP="008228BA">
            <w:pPr>
              <w:cnfStyle w:val="100000000000"/>
              <w:rPr>
                <w:sz w:val="20"/>
                <w:szCs w:val="20"/>
              </w:rPr>
            </w:pPr>
            <w:r w:rsidRPr="00CB3B3C">
              <w:rPr>
                <w:sz w:val="20"/>
                <w:szCs w:val="20"/>
              </w:rPr>
              <w:t>Infrequently</w:t>
            </w:r>
          </w:p>
        </w:tc>
        <w:tc>
          <w:tcPr>
            <w:tcW w:w="1369" w:type="dxa"/>
          </w:tcPr>
          <w:p w:rsidR="000A16D6" w:rsidRPr="00CB3B3C" w:rsidRDefault="000A16D6" w:rsidP="008228BA">
            <w:pPr>
              <w:cnfStyle w:val="100000000000"/>
              <w:rPr>
                <w:sz w:val="20"/>
                <w:szCs w:val="20"/>
              </w:rPr>
            </w:pPr>
            <w:r w:rsidRPr="00CB3B3C">
              <w:rPr>
                <w:sz w:val="20"/>
                <w:szCs w:val="20"/>
              </w:rPr>
              <w:t>Very infrequently</w:t>
            </w:r>
          </w:p>
        </w:tc>
        <w:tc>
          <w:tcPr>
            <w:tcW w:w="549" w:type="dxa"/>
          </w:tcPr>
          <w:p w:rsidR="000A16D6" w:rsidRPr="00CB3B3C" w:rsidRDefault="000A16D6" w:rsidP="008228BA">
            <w:pPr>
              <w:cnfStyle w:val="100000000000"/>
              <w:rPr>
                <w:sz w:val="20"/>
                <w:szCs w:val="20"/>
              </w:rPr>
            </w:pPr>
            <w:r>
              <w:rPr>
                <w:sz w:val="20"/>
                <w:szCs w:val="20"/>
              </w:rPr>
              <w:t>Do not know</w:t>
            </w:r>
          </w:p>
        </w:tc>
      </w:tr>
      <w:tr w:rsidR="000A16D6" w:rsidRPr="00CB3B3C">
        <w:trPr>
          <w:cnfStyle w:val="000000100000"/>
        </w:trPr>
        <w:tc>
          <w:tcPr>
            <w:cnfStyle w:val="001000000000"/>
            <w:tcW w:w="1231" w:type="dxa"/>
          </w:tcPr>
          <w:p w:rsidR="000A16D6" w:rsidRPr="00CB3B3C" w:rsidRDefault="008228BA" w:rsidP="008228BA">
            <w:pPr>
              <w:rPr>
                <w:sz w:val="20"/>
                <w:szCs w:val="20"/>
              </w:rPr>
            </w:pPr>
            <w:r>
              <w:rPr>
                <w:sz w:val="20"/>
                <w:szCs w:val="20"/>
              </w:rPr>
              <w:t>Trains</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0A16D6" w:rsidRPr="00CB3B3C">
        <w:tc>
          <w:tcPr>
            <w:cnfStyle w:val="001000000000"/>
            <w:tcW w:w="1231" w:type="dxa"/>
          </w:tcPr>
          <w:p w:rsidR="000A16D6" w:rsidRPr="00CB3B3C" w:rsidRDefault="008228BA" w:rsidP="008228BA">
            <w:pPr>
              <w:rPr>
                <w:sz w:val="20"/>
                <w:szCs w:val="20"/>
              </w:rPr>
            </w:pPr>
            <w:r>
              <w:rPr>
                <w:sz w:val="20"/>
                <w:szCs w:val="20"/>
              </w:rPr>
              <w:t>Vehicles (e.g., cars, lorries)</w:t>
            </w:r>
          </w:p>
        </w:tc>
        <w:tc>
          <w:tcPr>
            <w:tcW w:w="1248" w:type="dxa"/>
          </w:tcPr>
          <w:p w:rsidR="000A16D6" w:rsidRPr="00CB3B3C" w:rsidRDefault="000A16D6" w:rsidP="008228BA">
            <w:pPr>
              <w:cnfStyle w:val="000000000000"/>
              <w:rPr>
                <w:sz w:val="20"/>
                <w:szCs w:val="20"/>
              </w:rPr>
            </w:pPr>
          </w:p>
        </w:tc>
        <w:tc>
          <w:tcPr>
            <w:tcW w:w="1290" w:type="dxa"/>
          </w:tcPr>
          <w:p w:rsidR="000A16D6" w:rsidRPr="00CB3B3C" w:rsidRDefault="000A16D6" w:rsidP="008228BA">
            <w:pPr>
              <w:cnfStyle w:val="000000000000"/>
              <w:rPr>
                <w:sz w:val="20"/>
                <w:szCs w:val="20"/>
              </w:rPr>
            </w:pPr>
          </w:p>
        </w:tc>
        <w:tc>
          <w:tcPr>
            <w:tcW w:w="1418" w:type="dxa"/>
          </w:tcPr>
          <w:p w:rsidR="000A16D6" w:rsidRPr="00CB3B3C" w:rsidRDefault="000A16D6" w:rsidP="008228BA">
            <w:pPr>
              <w:cnfStyle w:val="000000000000"/>
              <w:rPr>
                <w:sz w:val="20"/>
                <w:szCs w:val="20"/>
              </w:rPr>
            </w:pPr>
          </w:p>
        </w:tc>
        <w:tc>
          <w:tcPr>
            <w:tcW w:w="1424" w:type="dxa"/>
          </w:tcPr>
          <w:p w:rsidR="000A16D6" w:rsidRPr="00CB3B3C" w:rsidRDefault="000A16D6" w:rsidP="008228BA">
            <w:pPr>
              <w:cnfStyle w:val="000000000000"/>
              <w:rPr>
                <w:sz w:val="20"/>
                <w:szCs w:val="20"/>
              </w:rPr>
            </w:pPr>
          </w:p>
        </w:tc>
        <w:tc>
          <w:tcPr>
            <w:tcW w:w="1369" w:type="dxa"/>
          </w:tcPr>
          <w:p w:rsidR="000A16D6" w:rsidRPr="00CB3B3C" w:rsidRDefault="000A16D6" w:rsidP="008228BA">
            <w:pPr>
              <w:cnfStyle w:val="000000000000"/>
              <w:rPr>
                <w:sz w:val="20"/>
                <w:szCs w:val="20"/>
              </w:rPr>
            </w:pPr>
          </w:p>
        </w:tc>
        <w:tc>
          <w:tcPr>
            <w:tcW w:w="549" w:type="dxa"/>
          </w:tcPr>
          <w:p w:rsidR="000A16D6" w:rsidRPr="00CB3B3C" w:rsidRDefault="000A16D6" w:rsidP="008228BA">
            <w:pPr>
              <w:cnfStyle w:val="000000000000"/>
              <w:rPr>
                <w:sz w:val="20"/>
                <w:szCs w:val="20"/>
              </w:rPr>
            </w:pPr>
          </w:p>
        </w:tc>
      </w:tr>
      <w:tr w:rsidR="000A16D6" w:rsidRPr="00CB3B3C">
        <w:trPr>
          <w:cnfStyle w:val="000000100000"/>
        </w:trPr>
        <w:tc>
          <w:tcPr>
            <w:cnfStyle w:val="001000000000"/>
            <w:tcW w:w="1231" w:type="dxa"/>
          </w:tcPr>
          <w:p w:rsidR="000A16D6" w:rsidRPr="00CB3B3C" w:rsidRDefault="008228BA" w:rsidP="008228BA">
            <w:pPr>
              <w:rPr>
                <w:sz w:val="20"/>
                <w:szCs w:val="20"/>
              </w:rPr>
            </w:pPr>
            <w:r>
              <w:rPr>
                <w:sz w:val="20"/>
                <w:szCs w:val="20"/>
              </w:rPr>
              <w:t>Airplanes</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0A16D6" w:rsidRPr="00CB3B3C">
        <w:tc>
          <w:tcPr>
            <w:cnfStyle w:val="001000000000"/>
            <w:tcW w:w="1231" w:type="dxa"/>
          </w:tcPr>
          <w:p w:rsidR="000A16D6" w:rsidRPr="00CB3B3C" w:rsidRDefault="008228BA" w:rsidP="008228BA">
            <w:pPr>
              <w:rPr>
                <w:sz w:val="20"/>
                <w:szCs w:val="20"/>
              </w:rPr>
            </w:pPr>
            <w:r>
              <w:rPr>
                <w:sz w:val="20"/>
                <w:szCs w:val="20"/>
              </w:rPr>
              <w:t>Buses</w:t>
            </w:r>
          </w:p>
        </w:tc>
        <w:tc>
          <w:tcPr>
            <w:tcW w:w="1248" w:type="dxa"/>
          </w:tcPr>
          <w:p w:rsidR="000A16D6" w:rsidRPr="00CB3B3C" w:rsidRDefault="000A16D6" w:rsidP="008228BA">
            <w:pPr>
              <w:cnfStyle w:val="000000000000"/>
              <w:rPr>
                <w:sz w:val="20"/>
                <w:szCs w:val="20"/>
              </w:rPr>
            </w:pPr>
          </w:p>
        </w:tc>
        <w:tc>
          <w:tcPr>
            <w:tcW w:w="1290" w:type="dxa"/>
          </w:tcPr>
          <w:p w:rsidR="000A16D6" w:rsidRPr="00CB3B3C" w:rsidRDefault="000A16D6" w:rsidP="008228BA">
            <w:pPr>
              <w:cnfStyle w:val="000000000000"/>
              <w:rPr>
                <w:sz w:val="20"/>
                <w:szCs w:val="20"/>
              </w:rPr>
            </w:pPr>
          </w:p>
        </w:tc>
        <w:tc>
          <w:tcPr>
            <w:tcW w:w="1418" w:type="dxa"/>
          </w:tcPr>
          <w:p w:rsidR="000A16D6" w:rsidRPr="00CB3B3C" w:rsidRDefault="000A16D6" w:rsidP="008228BA">
            <w:pPr>
              <w:cnfStyle w:val="000000000000"/>
              <w:rPr>
                <w:sz w:val="20"/>
                <w:szCs w:val="20"/>
              </w:rPr>
            </w:pPr>
          </w:p>
        </w:tc>
        <w:tc>
          <w:tcPr>
            <w:tcW w:w="1424" w:type="dxa"/>
          </w:tcPr>
          <w:p w:rsidR="000A16D6" w:rsidRPr="00CB3B3C" w:rsidRDefault="000A16D6" w:rsidP="008228BA">
            <w:pPr>
              <w:cnfStyle w:val="000000000000"/>
              <w:rPr>
                <w:sz w:val="20"/>
                <w:szCs w:val="20"/>
              </w:rPr>
            </w:pPr>
          </w:p>
        </w:tc>
        <w:tc>
          <w:tcPr>
            <w:tcW w:w="1369" w:type="dxa"/>
          </w:tcPr>
          <w:p w:rsidR="000A16D6" w:rsidRPr="00CB3B3C" w:rsidRDefault="000A16D6" w:rsidP="008228BA">
            <w:pPr>
              <w:cnfStyle w:val="000000000000"/>
              <w:rPr>
                <w:sz w:val="20"/>
                <w:szCs w:val="20"/>
              </w:rPr>
            </w:pPr>
          </w:p>
        </w:tc>
        <w:tc>
          <w:tcPr>
            <w:tcW w:w="549" w:type="dxa"/>
          </w:tcPr>
          <w:p w:rsidR="000A16D6" w:rsidRPr="00CB3B3C" w:rsidRDefault="000A16D6" w:rsidP="008228BA">
            <w:pPr>
              <w:cnfStyle w:val="000000000000"/>
              <w:rPr>
                <w:sz w:val="20"/>
                <w:szCs w:val="20"/>
              </w:rPr>
            </w:pPr>
          </w:p>
        </w:tc>
      </w:tr>
      <w:tr w:rsidR="000A16D6" w:rsidRPr="00CB3B3C">
        <w:trPr>
          <w:cnfStyle w:val="000000100000"/>
        </w:trPr>
        <w:tc>
          <w:tcPr>
            <w:cnfStyle w:val="001000000000"/>
            <w:tcW w:w="1231" w:type="dxa"/>
          </w:tcPr>
          <w:p w:rsidR="000A16D6" w:rsidRPr="00CB3B3C" w:rsidRDefault="008228BA" w:rsidP="008228BA">
            <w:pPr>
              <w:rPr>
                <w:sz w:val="20"/>
                <w:szCs w:val="20"/>
              </w:rPr>
            </w:pPr>
            <w:r>
              <w:rPr>
                <w:sz w:val="20"/>
                <w:szCs w:val="20"/>
              </w:rPr>
              <w:t>Bicycles</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8228BA" w:rsidRPr="00CB3B3C">
        <w:tc>
          <w:tcPr>
            <w:cnfStyle w:val="001000000000"/>
            <w:tcW w:w="1231" w:type="dxa"/>
          </w:tcPr>
          <w:p w:rsidR="008228BA" w:rsidRDefault="008228BA" w:rsidP="008228BA">
            <w:pPr>
              <w:rPr>
                <w:sz w:val="20"/>
                <w:szCs w:val="20"/>
              </w:rPr>
            </w:pPr>
            <w:r>
              <w:rPr>
                <w:sz w:val="20"/>
                <w:szCs w:val="20"/>
              </w:rPr>
              <w:t>Other</w:t>
            </w:r>
          </w:p>
        </w:tc>
        <w:tc>
          <w:tcPr>
            <w:tcW w:w="1248" w:type="dxa"/>
          </w:tcPr>
          <w:p w:rsidR="008228BA" w:rsidRPr="00CB3B3C" w:rsidRDefault="008228BA" w:rsidP="008228BA">
            <w:pPr>
              <w:cnfStyle w:val="000000000000"/>
              <w:rPr>
                <w:sz w:val="20"/>
                <w:szCs w:val="20"/>
              </w:rPr>
            </w:pPr>
          </w:p>
        </w:tc>
        <w:tc>
          <w:tcPr>
            <w:tcW w:w="1290" w:type="dxa"/>
          </w:tcPr>
          <w:p w:rsidR="008228BA" w:rsidRPr="00CB3B3C" w:rsidRDefault="008228BA" w:rsidP="008228BA">
            <w:pPr>
              <w:cnfStyle w:val="000000000000"/>
              <w:rPr>
                <w:sz w:val="20"/>
                <w:szCs w:val="20"/>
              </w:rPr>
            </w:pPr>
          </w:p>
        </w:tc>
        <w:tc>
          <w:tcPr>
            <w:tcW w:w="1418" w:type="dxa"/>
          </w:tcPr>
          <w:p w:rsidR="008228BA" w:rsidRPr="00CB3B3C" w:rsidRDefault="008228BA" w:rsidP="008228BA">
            <w:pPr>
              <w:cnfStyle w:val="000000000000"/>
              <w:rPr>
                <w:sz w:val="20"/>
                <w:szCs w:val="20"/>
              </w:rPr>
            </w:pPr>
          </w:p>
        </w:tc>
        <w:tc>
          <w:tcPr>
            <w:tcW w:w="1424" w:type="dxa"/>
          </w:tcPr>
          <w:p w:rsidR="008228BA" w:rsidRPr="00CB3B3C" w:rsidRDefault="008228BA" w:rsidP="008228BA">
            <w:pPr>
              <w:cnfStyle w:val="000000000000"/>
              <w:rPr>
                <w:sz w:val="20"/>
                <w:szCs w:val="20"/>
              </w:rPr>
            </w:pPr>
          </w:p>
        </w:tc>
        <w:tc>
          <w:tcPr>
            <w:tcW w:w="1369" w:type="dxa"/>
          </w:tcPr>
          <w:p w:rsidR="008228BA" w:rsidRPr="00CB3B3C" w:rsidRDefault="008228BA" w:rsidP="008228BA">
            <w:pPr>
              <w:cnfStyle w:val="000000000000"/>
              <w:rPr>
                <w:sz w:val="20"/>
                <w:szCs w:val="20"/>
              </w:rPr>
            </w:pPr>
          </w:p>
        </w:tc>
        <w:tc>
          <w:tcPr>
            <w:tcW w:w="549" w:type="dxa"/>
          </w:tcPr>
          <w:p w:rsidR="008228BA" w:rsidRPr="00CB3B3C" w:rsidRDefault="008228BA" w:rsidP="008228BA">
            <w:pPr>
              <w:cnfStyle w:val="000000000000"/>
              <w:rPr>
                <w:sz w:val="20"/>
                <w:szCs w:val="20"/>
              </w:rPr>
            </w:pPr>
          </w:p>
        </w:tc>
      </w:tr>
    </w:tbl>
    <w:p w:rsidR="000A16D6" w:rsidRDefault="000A16D6" w:rsidP="000A16D6">
      <w:pPr>
        <w:spacing w:line="276" w:lineRule="auto"/>
      </w:pPr>
    </w:p>
    <w:p w:rsidR="000A16D6" w:rsidRDefault="000A16D6" w:rsidP="000A16D6">
      <w:pPr>
        <w:pStyle w:val="ListParagraph"/>
        <w:numPr>
          <w:ilvl w:val="0"/>
          <w:numId w:val="9"/>
        </w:numPr>
        <w:spacing w:line="276" w:lineRule="auto"/>
      </w:pPr>
      <w:r>
        <w:t xml:space="preserve">How frequently do you consider any of these sub-dimensions of </w:t>
      </w:r>
      <w:r w:rsidR="008228BA">
        <w:t>STATIC FORM</w:t>
      </w:r>
      <w:r>
        <w:t xml:space="preserve"> DENSITY in your decision-making?</w:t>
      </w:r>
    </w:p>
    <w:tbl>
      <w:tblPr>
        <w:tblStyle w:val="MediumGrid1-Accent1"/>
        <w:tblW w:w="0" w:type="auto"/>
        <w:tblLook w:val="04A0"/>
      </w:tblPr>
      <w:tblGrid>
        <w:gridCol w:w="1267"/>
        <w:gridCol w:w="1187"/>
        <w:gridCol w:w="1232"/>
        <w:gridCol w:w="1369"/>
        <w:gridCol w:w="1376"/>
        <w:gridCol w:w="1369"/>
        <w:gridCol w:w="729"/>
      </w:tblGrid>
      <w:tr w:rsidR="008228BA" w:rsidRPr="00CB3B3C">
        <w:trPr>
          <w:cnfStyle w:val="100000000000"/>
        </w:trPr>
        <w:tc>
          <w:tcPr>
            <w:cnfStyle w:val="001000000000"/>
            <w:tcW w:w="1231" w:type="dxa"/>
          </w:tcPr>
          <w:p w:rsidR="000A16D6" w:rsidRPr="00CB3B3C" w:rsidRDefault="000A16D6" w:rsidP="008228BA">
            <w:pPr>
              <w:rPr>
                <w:sz w:val="20"/>
                <w:szCs w:val="20"/>
              </w:rPr>
            </w:pPr>
          </w:p>
        </w:tc>
        <w:tc>
          <w:tcPr>
            <w:tcW w:w="1248" w:type="dxa"/>
          </w:tcPr>
          <w:p w:rsidR="000A16D6" w:rsidRPr="00CB3B3C" w:rsidRDefault="000A16D6" w:rsidP="008228BA">
            <w:pPr>
              <w:cnfStyle w:val="100000000000"/>
              <w:rPr>
                <w:sz w:val="20"/>
                <w:szCs w:val="20"/>
              </w:rPr>
            </w:pPr>
            <w:r w:rsidRPr="00CB3B3C">
              <w:rPr>
                <w:sz w:val="20"/>
                <w:szCs w:val="20"/>
              </w:rPr>
              <w:t>Very frequently</w:t>
            </w:r>
          </w:p>
        </w:tc>
        <w:tc>
          <w:tcPr>
            <w:tcW w:w="1290" w:type="dxa"/>
          </w:tcPr>
          <w:p w:rsidR="000A16D6" w:rsidRPr="00CB3B3C" w:rsidRDefault="000A16D6" w:rsidP="008228BA">
            <w:pPr>
              <w:cnfStyle w:val="100000000000"/>
              <w:rPr>
                <w:sz w:val="20"/>
                <w:szCs w:val="20"/>
              </w:rPr>
            </w:pPr>
            <w:r w:rsidRPr="00CB3B3C">
              <w:rPr>
                <w:sz w:val="20"/>
                <w:szCs w:val="20"/>
              </w:rPr>
              <w:t>Frequently</w:t>
            </w:r>
          </w:p>
        </w:tc>
        <w:tc>
          <w:tcPr>
            <w:tcW w:w="1418" w:type="dxa"/>
          </w:tcPr>
          <w:p w:rsidR="000A16D6" w:rsidRPr="00CB3B3C" w:rsidRDefault="000A16D6" w:rsidP="008228BA">
            <w:pPr>
              <w:cnfStyle w:val="100000000000"/>
              <w:rPr>
                <w:sz w:val="20"/>
                <w:szCs w:val="20"/>
              </w:rPr>
            </w:pPr>
            <w:r w:rsidRPr="00CB3B3C">
              <w:rPr>
                <w:sz w:val="20"/>
                <w:szCs w:val="20"/>
              </w:rPr>
              <w:t>Neither frequently nor infrequently</w:t>
            </w:r>
          </w:p>
        </w:tc>
        <w:tc>
          <w:tcPr>
            <w:tcW w:w="1424" w:type="dxa"/>
          </w:tcPr>
          <w:p w:rsidR="000A16D6" w:rsidRPr="00CB3B3C" w:rsidRDefault="000A16D6" w:rsidP="008228BA">
            <w:pPr>
              <w:cnfStyle w:val="100000000000"/>
              <w:rPr>
                <w:sz w:val="20"/>
                <w:szCs w:val="20"/>
              </w:rPr>
            </w:pPr>
            <w:r w:rsidRPr="00CB3B3C">
              <w:rPr>
                <w:sz w:val="20"/>
                <w:szCs w:val="20"/>
              </w:rPr>
              <w:t>Infrequently</w:t>
            </w:r>
          </w:p>
        </w:tc>
        <w:tc>
          <w:tcPr>
            <w:tcW w:w="1369" w:type="dxa"/>
          </w:tcPr>
          <w:p w:rsidR="000A16D6" w:rsidRPr="00CB3B3C" w:rsidRDefault="000A16D6" w:rsidP="008228BA">
            <w:pPr>
              <w:cnfStyle w:val="100000000000"/>
              <w:rPr>
                <w:sz w:val="20"/>
                <w:szCs w:val="20"/>
              </w:rPr>
            </w:pPr>
            <w:r w:rsidRPr="00CB3B3C">
              <w:rPr>
                <w:sz w:val="20"/>
                <w:szCs w:val="20"/>
              </w:rPr>
              <w:t>Very infrequently</w:t>
            </w:r>
          </w:p>
        </w:tc>
        <w:tc>
          <w:tcPr>
            <w:tcW w:w="549" w:type="dxa"/>
          </w:tcPr>
          <w:p w:rsidR="000A16D6" w:rsidRPr="00CB3B3C" w:rsidRDefault="000A16D6" w:rsidP="008228BA">
            <w:pPr>
              <w:cnfStyle w:val="100000000000"/>
              <w:rPr>
                <w:sz w:val="20"/>
                <w:szCs w:val="20"/>
              </w:rPr>
            </w:pPr>
            <w:r>
              <w:rPr>
                <w:sz w:val="20"/>
                <w:szCs w:val="20"/>
              </w:rPr>
              <w:t>Do not know</w:t>
            </w:r>
          </w:p>
        </w:tc>
      </w:tr>
      <w:tr w:rsidR="008228BA" w:rsidRPr="00CB3B3C">
        <w:trPr>
          <w:cnfStyle w:val="000000100000"/>
        </w:trPr>
        <w:tc>
          <w:tcPr>
            <w:cnfStyle w:val="001000000000"/>
            <w:tcW w:w="1231" w:type="dxa"/>
          </w:tcPr>
          <w:p w:rsidR="000A16D6" w:rsidRPr="00CB3B3C" w:rsidRDefault="000A16D6" w:rsidP="008228BA">
            <w:pPr>
              <w:rPr>
                <w:sz w:val="20"/>
                <w:szCs w:val="20"/>
              </w:rPr>
            </w:pPr>
            <w:r w:rsidRPr="00CB3B3C">
              <w:rPr>
                <w:sz w:val="20"/>
                <w:szCs w:val="20"/>
              </w:rPr>
              <w:t>P</w:t>
            </w:r>
            <w:r w:rsidR="008228BA">
              <w:rPr>
                <w:sz w:val="20"/>
                <w:szCs w:val="20"/>
              </w:rPr>
              <w:t>roducts (</w:t>
            </w:r>
            <w:r w:rsidRPr="00CB3B3C">
              <w:rPr>
                <w:sz w:val="20"/>
                <w:szCs w:val="20"/>
              </w:rPr>
              <w:t>e.</w:t>
            </w:r>
            <w:r w:rsidR="008228BA">
              <w:rPr>
                <w:sz w:val="20"/>
                <w:szCs w:val="20"/>
              </w:rPr>
              <w:t>g.</w:t>
            </w:r>
            <w:r w:rsidRPr="00CB3B3C">
              <w:rPr>
                <w:sz w:val="20"/>
                <w:szCs w:val="20"/>
              </w:rPr>
              <w:t xml:space="preserve">, </w:t>
            </w:r>
            <w:r w:rsidR="008228BA">
              <w:rPr>
                <w:sz w:val="20"/>
                <w:szCs w:val="20"/>
              </w:rPr>
              <w:t>domestic equi</w:t>
            </w:r>
            <w:r w:rsidRPr="00CB3B3C">
              <w:rPr>
                <w:sz w:val="20"/>
                <w:szCs w:val="20"/>
              </w:rPr>
              <w:t>p</w:t>
            </w:r>
            <w:r w:rsidR="008228BA">
              <w:rPr>
                <w:sz w:val="20"/>
                <w:szCs w:val="20"/>
              </w:rPr>
              <w:t>m</w:t>
            </w:r>
            <w:r w:rsidRPr="00CB3B3C">
              <w:rPr>
                <w:sz w:val="20"/>
                <w:szCs w:val="20"/>
              </w:rPr>
              <w:t>e</w:t>
            </w:r>
            <w:r w:rsidR="008228BA">
              <w:rPr>
                <w:sz w:val="20"/>
                <w:szCs w:val="20"/>
              </w:rPr>
              <w:t>nt, clothes, bags</w:t>
            </w:r>
            <w:r w:rsidRPr="00CB3B3C">
              <w:rPr>
                <w:sz w:val="20"/>
                <w:szCs w:val="20"/>
              </w:rPr>
              <w:t>)</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8228BA" w:rsidRPr="00CB3B3C">
        <w:tc>
          <w:tcPr>
            <w:cnfStyle w:val="001000000000"/>
            <w:tcW w:w="1231" w:type="dxa"/>
          </w:tcPr>
          <w:p w:rsidR="000A16D6" w:rsidRPr="00CB3B3C" w:rsidRDefault="008228BA" w:rsidP="008228BA">
            <w:pPr>
              <w:rPr>
                <w:sz w:val="20"/>
                <w:szCs w:val="20"/>
              </w:rPr>
            </w:pPr>
            <w:r>
              <w:rPr>
                <w:sz w:val="20"/>
                <w:szCs w:val="20"/>
              </w:rPr>
              <w:t>Food</w:t>
            </w:r>
          </w:p>
        </w:tc>
        <w:tc>
          <w:tcPr>
            <w:tcW w:w="1248" w:type="dxa"/>
          </w:tcPr>
          <w:p w:rsidR="000A16D6" w:rsidRPr="00CB3B3C" w:rsidRDefault="000A16D6" w:rsidP="008228BA">
            <w:pPr>
              <w:cnfStyle w:val="000000000000"/>
              <w:rPr>
                <w:sz w:val="20"/>
                <w:szCs w:val="20"/>
              </w:rPr>
            </w:pPr>
          </w:p>
        </w:tc>
        <w:tc>
          <w:tcPr>
            <w:tcW w:w="1290" w:type="dxa"/>
          </w:tcPr>
          <w:p w:rsidR="000A16D6" w:rsidRPr="00CB3B3C" w:rsidRDefault="000A16D6" w:rsidP="008228BA">
            <w:pPr>
              <w:cnfStyle w:val="000000000000"/>
              <w:rPr>
                <w:sz w:val="20"/>
                <w:szCs w:val="20"/>
              </w:rPr>
            </w:pPr>
          </w:p>
        </w:tc>
        <w:tc>
          <w:tcPr>
            <w:tcW w:w="1418" w:type="dxa"/>
          </w:tcPr>
          <w:p w:rsidR="000A16D6" w:rsidRPr="00CB3B3C" w:rsidRDefault="000A16D6" w:rsidP="008228BA">
            <w:pPr>
              <w:cnfStyle w:val="000000000000"/>
              <w:rPr>
                <w:sz w:val="20"/>
                <w:szCs w:val="20"/>
              </w:rPr>
            </w:pPr>
          </w:p>
        </w:tc>
        <w:tc>
          <w:tcPr>
            <w:tcW w:w="1424" w:type="dxa"/>
          </w:tcPr>
          <w:p w:rsidR="000A16D6" w:rsidRPr="00CB3B3C" w:rsidRDefault="000A16D6" w:rsidP="008228BA">
            <w:pPr>
              <w:cnfStyle w:val="000000000000"/>
              <w:rPr>
                <w:sz w:val="20"/>
                <w:szCs w:val="20"/>
              </w:rPr>
            </w:pPr>
          </w:p>
        </w:tc>
        <w:tc>
          <w:tcPr>
            <w:tcW w:w="1369" w:type="dxa"/>
          </w:tcPr>
          <w:p w:rsidR="000A16D6" w:rsidRPr="00CB3B3C" w:rsidRDefault="000A16D6" w:rsidP="008228BA">
            <w:pPr>
              <w:cnfStyle w:val="000000000000"/>
              <w:rPr>
                <w:sz w:val="20"/>
                <w:szCs w:val="20"/>
              </w:rPr>
            </w:pPr>
          </w:p>
        </w:tc>
        <w:tc>
          <w:tcPr>
            <w:tcW w:w="549" w:type="dxa"/>
          </w:tcPr>
          <w:p w:rsidR="000A16D6" w:rsidRPr="00CB3B3C" w:rsidRDefault="000A16D6" w:rsidP="008228BA">
            <w:pPr>
              <w:cnfStyle w:val="000000000000"/>
              <w:rPr>
                <w:sz w:val="20"/>
                <w:szCs w:val="20"/>
              </w:rPr>
            </w:pPr>
          </w:p>
        </w:tc>
      </w:tr>
      <w:tr w:rsidR="008228BA" w:rsidRPr="00CB3B3C">
        <w:trPr>
          <w:cnfStyle w:val="000000100000"/>
        </w:trPr>
        <w:tc>
          <w:tcPr>
            <w:cnfStyle w:val="001000000000"/>
            <w:tcW w:w="1231" w:type="dxa"/>
          </w:tcPr>
          <w:p w:rsidR="000A16D6" w:rsidRPr="00CB3B3C" w:rsidRDefault="008228BA" w:rsidP="008228BA">
            <w:pPr>
              <w:rPr>
                <w:sz w:val="20"/>
                <w:szCs w:val="20"/>
              </w:rPr>
            </w:pPr>
            <w:r>
              <w:rPr>
                <w:sz w:val="20"/>
                <w:szCs w:val="20"/>
              </w:rPr>
              <w:t>Waste (i.e., rubbish)</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8228BA" w:rsidRPr="00CB3B3C">
        <w:tc>
          <w:tcPr>
            <w:cnfStyle w:val="001000000000"/>
            <w:tcW w:w="1231" w:type="dxa"/>
          </w:tcPr>
          <w:p w:rsidR="000A16D6" w:rsidRPr="00CB3B3C" w:rsidRDefault="008228BA" w:rsidP="008228BA">
            <w:pPr>
              <w:rPr>
                <w:sz w:val="20"/>
                <w:szCs w:val="20"/>
              </w:rPr>
            </w:pPr>
            <w:r>
              <w:rPr>
                <w:sz w:val="20"/>
                <w:szCs w:val="20"/>
              </w:rPr>
              <w:t>Equipment (e.g., sports kit, artist’s tools)</w:t>
            </w:r>
          </w:p>
        </w:tc>
        <w:tc>
          <w:tcPr>
            <w:tcW w:w="1248" w:type="dxa"/>
          </w:tcPr>
          <w:p w:rsidR="000A16D6" w:rsidRPr="00CB3B3C" w:rsidRDefault="000A16D6" w:rsidP="008228BA">
            <w:pPr>
              <w:cnfStyle w:val="000000000000"/>
              <w:rPr>
                <w:sz w:val="20"/>
                <w:szCs w:val="20"/>
              </w:rPr>
            </w:pPr>
          </w:p>
        </w:tc>
        <w:tc>
          <w:tcPr>
            <w:tcW w:w="1290" w:type="dxa"/>
          </w:tcPr>
          <w:p w:rsidR="000A16D6" w:rsidRPr="00CB3B3C" w:rsidRDefault="000A16D6" w:rsidP="008228BA">
            <w:pPr>
              <w:cnfStyle w:val="000000000000"/>
              <w:rPr>
                <w:sz w:val="20"/>
                <w:szCs w:val="20"/>
              </w:rPr>
            </w:pPr>
          </w:p>
        </w:tc>
        <w:tc>
          <w:tcPr>
            <w:tcW w:w="1418" w:type="dxa"/>
          </w:tcPr>
          <w:p w:rsidR="000A16D6" w:rsidRPr="00CB3B3C" w:rsidRDefault="000A16D6" w:rsidP="008228BA">
            <w:pPr>
              <w:cnfStyle w:val="000000000000"/>
              <w:rPr>
                <w:sz w:val="20"/>
                <w:szCs w:val="20"/>
              </w:rPr>
            </w:pPr>
          </w:p>
        </w:tc>
        <w:tc>
          <w:tcPr>
            <w:tcW w:w="1424" w:type="dxa"/>
          </w:tcPr>
          <w:p w:rsidR="000A16D6" w:rsidRPr="00CB3B3C" w:rsidRDefault="000A16D6" w:rsidP="008228BA">
            <w:pPr>
              <w:cnfStyle w:val="000000000000"/>
              <w:rPr>
                <w:sz w:val="20"/>
                <w:szCs w:val="20"/>
              </w:rPr>
            </w:pPr>
          </w:p>
        </w:tc>
        <w:tc>
          <w:tcPr>
            <w:tcW w:w="1369" w:type="dxa"/>
          </w:tcPr>
          <w:p w:rsidR="000A16D6" w:rsidRPr="00CB3B3C" w:rsidRDefault="000A16D6" w:rsidP="008228BA">
            <w:pPr>
              <w:cnfStyle w:val="000000000000"/>
              <w:rPr>
                <w:sz w:val="20"/>
                <w:szCs w:val="20"/>
              </w:rPr>
            </w:pPr>
          </w:p>
        </w:tc>
        <w:tc>
          <w:tcPr>
            <w:tcW w:w="549" w:type="dxa"/>
          </w:tcPr>
          <w:p w:rsidR="000A16D6" w:rsidRPr="00CB3B3C" w:rsidRDefault="000A16D6" w:rsidP="008228BA">
            <w:pPr>
              <w:cnfStyle w:val="000000000000"/>
              <w:rPr>
                <w:sz w:val="20"/>
                <w:szCs w:val="20"/>
              </w:rPr>
            </w:pPr>
          </w:p>
        </w:tc>
      </w:tr>
      <w:tr w:rsidR="008228BA" w:rsidRPr="00CB3B3C">
        <w:trPr>
          <w:cnfStyle w:val="000000100000"/>
        </w:trPr>
        <w:tc>
          <w:tcPr>
            <w:cnfStyle w:val="001000000000"/>
            <w:tcW w:w="1231" w:type="dxa"/>
          </w:tcPr>
          <w:p w:rsidR="000A16D6" w:rsidRPr="00CB3B3C" w:rsidRDefault="008228BA" w:rsidP="008228BA">
            <w:pPr>
              <w:rPr>
                <w:sz w:val="20"/>
                <w:szCs w:val="20"/>
              </w:rPr>
            </w:pPr>
            <w:r>
              <w:rPr>
                <w:sz w:val="20"/>
                <w:szCs w:val="20"/>
              </w:rPr>
              <w:t xml:space="preserve">Digital </w:t>
            </w:r>
            <w:r>
              <w:rPr>
                <w:sz w:val="20"/>
                <w:szCs w:val="20"/>
              </w:rPr>
              <w:lastRenderedPageBreak/>
              <w:t>technology (e.g., laptops, MP3 players)</w:t>
            </w:r>
          </w:p>
        </w:tc>
        <w:tc>
          <w:tcPr>
            <w:tcW w:w="1248" w:type="dxa"/>
          </w:tcPr>
          <w:p w:rsidR="000A16D6" w:rsidRPr="00CB3B3C" w:rsidRDefault="000A16D6" w:rsidP="008228BA">
            <w:pPr>
              <w:cnfStyle w:val="000000100000"/>
              <w:rPr>
                <w:sz w:val="20"/>
                <w:szCs w:val="20"/>
              </w:rPr>
            </w:pPr>
          </w:p>
        </w:tc>
        <w:tc>
          <w:tcPr>
            <w:tcW w:w="1290" w:type="dxa"/>
          </w:tcPr>
          <w:p w:rsidR="000A16D6" w:rsidRPr="00CB3B3C" w:rsidRDefault="000A16D6" w:rsidP="008228BA">
            <w:pPr>
              <w:cnfStyle w:val="000000100000"/>
              <w:rPr>
                <w:sz w:val="20"/>
                <w:szCs w:val="20"/>
              </w:rPr>
            </w:pPr>
          </w:p>
        </w:tc>
        <w:tc>
          <w:tcPr>
            <w:tcW w:w="1418" w:type="dxa"/>
          </w:tcPr>
          <w:p w:rsidR="000A16D6" w:rsidRPr="00CB3B3C" w:rsidRDefault="000A16D6" w:rsidP="008228BA">
            <w:pPr>
              <w:cnfStyle w:val="000000100000"/>
              <w:rPr>
                <w:sz w:val="20"/>
                <w:szCs w:val="20"/>
              </w:rPr>
            </w:pPr>
          </w:p>
        </w:tc>
        <w:tc>
          <w:tcPr>
            <w:tcW w:w="1424"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549" w:type="dxa"/>
          </w:tcPr>
          <w:p w:rsidR="000A16D6" w:rsidRPr="00CB3B3C" w:rsidRDefault="000A16D6" w:rsidP="008228BA">
            <w:pPr>
              <w:cnfStyle w:val="000000100000"/>
              <w:rPr>
                <w:sz w:val="20"/>
                <w:szCs w:val="20"/>
              </w:rPr>
            </w:pPr>
          </w:p>
        </w:tc>
      </w:tr>
      <w:tr w:rsidR="008228BA" w:rsidRPr="00CB3B3C">
        <w:tc>
          <w:tcPr>
            <w:cnfStyle w:val="001000000000"/>
            <w:tcW w:w="1231" w:type="dxa"/>
          </w:tcPr>
          <w:p w:rsidR="008228BA" w:rsidRDefault="008228BA" w:rsidP="008228BA">
            <w:pPr>
              <w:rPr>
                <w:sz w:val="20"/>
                <w:szCs w:val="20"/>
              </w:rPr>
            </w:pPr>
            <w:r>
              <w:rPr>
                <w:sz w:val="20"/>
                <w:szCs w:val="20"/>
              </w:rPr>
              <w:lastRenderedPageBreak/>
              <w:t>Other</w:t>
            </w:r>
          </w:p>
        </w:tc>
        <w:tc>
          <w:tcPr>
            <w:tcW w:w="1248" w:type="dxa"/>
          </w:tcPr>
          <w:p w:rsidR="008228BA" w:rsidRPr="00CB3B3C" w:rsidRDefault="008228BA" w:rsidP="008228BA">
            <w:pPr>
              <w:cnfStyle w:val="000000000000"/>
              <w:rPr>
                <w:sz w:val="20"/>
                <w:szCs w:val="20"/>
              </w:rPr>
            </w:pPr>
          </w:p>
        </w:tc>
        <w:tc>
          <w:tcPr>
            <w:tcW w:w="1290" w:type="dxa"/>
          </w:tcPr>
          <w:p w:rsidR="008228BA" w:rsidRPr="00CB3B3C" w:rsidRDefault="008228BA" w:rsidP="008228BA">
            <w:pPr>
              <w:cnfStyle w:val="000000000000"/>
              <w:rPr>
                <w:sz w:val="20"/>
                <w:szCs w:val="20"/>
              </w:rPr>
            </w:pPr>
          </w:p>
        </w:tc>
        <w:tc>
          <w:tcPr>
            <w:tcW w:w="1418" w:type="dxa"/>
          </w:tcPr>
          <w:p w:rsidR="008228BA" w:rsidRPr="00CB3B3C" w:rsidRDefault="008228BA" w:rsidP="008228BA">
            <w:pPr>
              <w:cnfStyle w:val="000000000000"/>
              <w:rPr>
                <w:sz w:val="20"/>
                <w:szCs w:val="20"/>
              </w:rPr>
            </w:pPr>
          </w:p>
        </w:tc>
        <w:tc>
          <w:tcPr>
            <w:tcW w:w="1424" w:type="dxa"/>
          </w:tcPr>
          <w:p w:rsidR="008228BA" w:rsidRPr="00CB3B3C" w:rsidRDefault="008228BA" w:rsidP="008228BA">
            <w:pPr>
              <w:cnfStyle w:val="000000000000"/>
              <w:rPr>
                <w:sz w:val="20"/>
                <w:szCs w:val="20"/>
              </w:rPr>
            </w:pPr>
          </w:p>
        </w:tc>
        <w:tc>
          <w:tcPr>
            <w:tcW w:w="1369" w:type="dxa"/>
          </w:tcPr>
          <w:p w:rsidR="008228BA" w:rsidRPr="00CB3B3C" w:rsidRDefault="008228BA" w:rsidP="008228BA">
            <w:pPr>
              <w:cnfStyle w:val="000000000000"/>
              <w:rPr>
                <w:sz w:val="20"/>
                <w:szCs w:val="20"/>
              </w:rPr>
            </w:pPr>
          </w:p>
        </w:tc>
        <w:tc>
          <w:tcPr>
            <w:tcW w:w="549" w:type="dxa"/>
          </w:tcPr>
          <w:p w:rsidR="008228BA" w:rsidRPr="00CB3B3C" w:rsidRDefault="008228BA" w:rsidP="008228BA">
            <w:pPr>
              <w:cnfStyle w:val="000000000000"/>
              <w:rPr>
                <w:sz w:val="20"/>
                <w:szCs w:val="20"/>
              </w:rPr>
            </w:pPr>
          </w:p>
        </w:tc>
      </w:tr>
    </w:tbl>
    <w:p w:rsidR="000A16D6" w:rsidRDefault="000A16D6" w:rsidP="000A16D6">
      <w:pPr>
        <w:spacing w:line="276" w:lineRule="auto"/>
      </w:pPr>
    </w:p>
    <w:p w:rsidR="000A16D6" w:rsidRDefault="000A16D6" w:rsidP="000A16D6">
      <w:pPr>
        <w:pStyle w:val="ListParagraph"/>
        <w:numPr>
          <w:ilvl w:val="0"/>
          <w:numId w:val="9"/>
        </w:numPr>
        <w:spacing w:line="276" w:lineRule="auto"/>
      </w:pPr>
      <w:r>
        <w:t xml:space="preserve">How frequently do you consider any of these sub-dimensions of </w:t>
      </w:r>
      <w:r w:rsidR="008228BA">
        <w:t>NATURAL FORM</w:t>
      </w:r>
      <w:r>
        <w:t xml:space="preserve"> DENSITY in your decision-making?</w:t>
      </w:r>
    </w:p>
    <w:tbl>
      <w:tblPr>
        <w:tblStyle w:val="MediumGrid1-Accent1"/>
        <w:tblW w:w="0" w:type="auto"/>
        <w:tblLook w:val="04A0"/>
      </w:tblPr>
      <w:tblGrid>
        <w:gridCol w:w="1159"/>
        <w:gridCol w:w="1217"/>
        <w:gridCol w:w="1261"/>
        <w:gridCol w:w="1394"/>
        <w:gridCol w:w="1400"/>
        <w:gridCol w:w="1369"/>
        <w:gridCol w:w="729"/>
      </w:tblGrid>
      <w:tr w:rsidR="000A16D6" w:rsidRPr="00CB3B3C">
        <w:trPr>
          <w:cnfStyle w:val="100000000000"/>
        </w:trPr>
        <w:tc>
          <w:tcPr>
            <w:cnfStyle w:val="001000000000"/>
            <w:tcW w:w="1159" w:type="dxa"/>
          </w:tcPr>
          <w:p w:rsidR="000A16D6" w:rsidRPr="00CB3B3C" w:rsidRDefault="000A16D6" w:rsidP="008228BA">
            <w:pPr>
              <w:rPr>
                <w:sz w:val="20"/>
                <w:szCs w:val="20"/>
              </w:rPr>
            </w:pPr>
          </w:p>
        </w:tc>
        <w:tc>
          <w:tcPr>
            <w:tcW w:w="1217" w:type="dxa"/>
          </w:tcPr>
          <w:p w:rsidR="000A16D6" w:rsidRPr="00CB3B3C" w:rsidRDefault="000A16D6" w:rsidP="008228BA">
            <w:pPr>
              <w:cnfStyle w:val="100000000000"/>
              <w:rPr>
                <w:sz w:val="20"/>
                <w:szCs w:val="20"/>
              </w:rPr>
            </w:pPr>
            <w:r w:rsidRPr="00CB3B3C">
              <w:rPr>
                <w:sz w:val="20"/>
                <w:szCs w:val="20"/>
              </w:rPr>
              <w:t>Very frequently</w:t>
            </w:r>
          </w:p>
        </w:tc>
        <w:tc>
          <w:tcPr>
            <w:tcW w:w="1261" w:type="dxa"/>
          </w:tcPr>
          <w:p w:rsidR="000A16D6" w:rsidRPr="00CB3B3C" w:rsidRDefault="000A16D6" w:rsidP="008228BA">
            <w:pPr>
              <w:cnfStyle w:val="100000000000"/>
              <w:rPr>
                <w:sz w:val="20"/>
                <w:szCs w:val="20"/>
              </w:rPr>
            </w:pPr>
            <w:r w:rsidRPr="00CB3B3C">
              <w:rPr>
                <w:sz w:val="20"/>
                <w:szCs w:val="20"/>
              </w:rPr>
              <w:t>Frequently</w:t>
            </w:r>
          </w:p>
        </w:tc>
        <w:tc>
          <w:tcPr>
            <w:tcW w:w="1394" w:type="dxa"/>
          </w:tcPr>
          <w:p w:rsidR="000A16D6" w:rsidRPr="00CB3B3C" w:rsidRDefault="000A16D6" w:rsidP="008228BA">
            <w:pPr>
              <w:cnfStyle w:val="100000000000"/>
              <w:rPr>
                <w:sz w:val="20"/>
                <w:szCs w:val="20"/>
              </w:rPr>
            </w:pPr>
            <w:r w:rsidRPr="00CB3B3C">
              <w:rPr>
                <w:sz w:val="20"/>
                <w:szCs w:val="20"/>
              </w:rPr>
              <w:t>Neither frequently nor infrequently</w:t>
            </w:r>
          </w:p>
        </w:tc>
        <w:tc>
          <w:tcPr>
            <w:tcW w:w="1400" w:type="dxa"/>
          </w:tcPr>
          <w:p w:rsidR="000A16D6" w:rsidRPr="00CB3B3C" w:rsidRDefault="000A16D6" w:rsidP="008228BA">
            <w:pPr>
              <w:cnfStyle w:val="100000000000"/>
              <w:rPr>
                <w:sz w:val="20"/>
                <w:szCs w:val="20"/>
              </w:rPr>
            </w:pPr>
            <w:r w:rsidRPr="00CB3B3C">
              <w:rPr>
                <w:sz w:val="20"/>
                <w:szCs w:val="20"/>
              </w:rPr>
              <w:t>Infrequently</w:t>
            </w:r>
          </w:p>
        </w:tc>
        <w:tc>
          <w:tcPr>
            <w:tcW w:w="1369" w:type="dxa"/>
          </w:tcPr>
          <w:p w:rsidR="000A16D6" w:rsidRPr="00CB3B3C" w:rsidRDefault="000A16D6" w:rsidP="008228BA">
            <w:pPr>
              <w:cnfStyle w:val="100000000000"/>
              <w:rPr>
                <w:sz w:val="20"/>
                <w:szCs w:val="20"/>
              </w:rPr>
            </w:pPr>
            <w:r w:rsidRPr="00CB3B3C">
              <w:rPr>
                <w:sz w:val="20"/>
                <w:szCs w:val="20"/>
              </w:rPr>
              <w:t>Very infrequently</w:t>
            </w:r>
          </w:p>
        </w:tc>
        <w:tc>
          <w:tcPr>
            <w:tcW w:w="729" w:type="dxa"/>
          </w:tcPr>
          <w:p w:rsidR="000A16D6" w:rsidRPr="00CB3B3C" w:rsidRDefault="000A16D6" w:rsidP="008228BA">
            <w:pPr>
              <w:cnfStyle w:val="100000000000"/>
              <w:rPr>
                <w:sz w:val="20"/>
                <w:szCs w:val="20"/>
              </w:rPr>
            </w:pPr>
            <w:r>
              <w:rPr>
                <w:sz w:val="20"/>
                <w:szCs w:val="20"/>
              </w:rPr>
              <w:t>Do not know</w:t>
            </w:r>
          </w:p>
        </w:tc>
      </w:tr>
      <w:tr w:rsidR="000A16D6" w:rsidRPr="00CB3B3C">
        <w:trPr>
          <w:cnfStyle w:val="000000100000"/>
        </w:trPr>
        <w:tc>
          <w:tcPr>
            <w:cnfStyle w:val="001000000000"/>
            <w:tcW w:w="1159" w:type="dxa"/>
          </w:tcPr>
          <w:p w:rsidR="000A16D6" w:rsidRPr="00CB3B3C" w:rsidRDefault="00571758" w:rsidP="008228BA">
            <w:pPr>
              <w:rPr>
                <w:sz w:val="20"/>
                <w:szCs w:val="20"/>
              </w:rPr>
            </w:pPr>
            <w:r>
              <w:rPr>
                <w:sz w:val="20"/>
                <w:szCs w:val="20"/>
              </w:rPr>
              <w:t>Water (e.g., rivers, lakes, ponds)</w:t>
            </w:r>
          </w:p>
        </w:tc>
        <w:tc>
          <w:tcPr>
            <w:tcW w:w="1217" w:type="dxa"/>
          </w:tcPr>
          <w:p w:rsidR="000A16D6" w:rsidRPr="00CB3B3C" w:rsidRDefault="000A16D6" w:rsidP="008228BA">
            <w:pPr>
              <w:cnfStyle w:val="000000100000"/>
              <w:rPr>
                <w:sz w:val="20"/>
                <w:szCs w:val="20"/>
              </w:rPr>
            </w:pPr>
          </w:p>
        </w:tc>
        <w:tc>
          <w:tcPr>
            <w:tcW w:w="1261" w:type="dxa"/>
          </w:tcPr>
          <w:p w:rsidR="000A16D6" w:rsidRPr="00CB3B3C" w:rsidRDefault="000A16D6" w:rsidP="008228BA">
            <w:pPr>
              <w:cnfStyle w:val="000000100000"/>
              <w:rPr>
                <w:sz w:val="20"/>
                <w:szCs w:val="20"/>
              </w:rPr>
            </w:pPr>
          </w:p>
        </w:tc>
        <w:tc>
          <w:tcPr>
            <w:tcW w:w="1394" w:type="dxa"/>
          </w:tcPr>
          <w:p w:rsidR="000A16D6" w:rsidRPr="00CB3B3C" w:rsidRDefault="000A16D6" w:rsidP="008228BA">
            <w:pPr>
              <w:cnfStyle w:val="000000100000"/>
              <w:rPr>
                <w:sz w:val="20"/>
                <w:szCs w:val="20"/>
              </w:rPr>
            </w:pPr>
          </w:p>
        </w:tc>
        <w:tc>
          <w:tcPr>
            <w:tcW w:w="1400"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729" w:type="dxa"/>
          </w:tcPr>
          <w:p w:rsidR="000A16D6" w:rsidRPr="00CB3B3C" w:rsidRDefault="000A16D6" w:rsidP="008228BA">
            <w:pPr>
              <w:cnfStyle w:val="000000100000"/>
              <w:rPr>
                <w:sz w:val="20"/>
                <w:szCs w:val="20"/>
              </w:rPr>
            </w:pPr>
          </w:p>
        </w:tc>
      </w:tr>
      <w:tr w:rsidR="000A16D6" w:rsidRPr="00CB3B3C">
        <w:tc>
          <w:tcPr>
            <w:cnfStyle w:val="001000000000"/>
            <w:tcW w:w="1159" w:type="dxa"/>
          </w:tcPr>
          <w:p w:rsidR="000A16D6" w:rsidRPr="00CB3B3C" w:rsidRDefault="00571758" w:rsidP="008228BA">
            <w:pPr>
              <w:rPr>
                <w:sz w:val="20"/>
                <w:szCs w:val="20"/>
              </w:rPr>
            </w:pPr>
            <w:r>
              <w:rPr>
                <w:sz w:val="20"/>
                <w:szCs w:val="20"/>
              </w:rPr>
              <w:t>Green space (e.g., parks)</w:t>
            </w:r>
          </w:p>
        </w:tc>
        <w:tc>
          <w:tcPr>
            <w:tcW w:w="1217" w:type="dxa"/>
          </w:tcPr>
          <w:p w:rsidR="000A16D6" w:rsidRPr="00CB3B3C" w:rsidRDefault="000A16D6" w:rsidP="008228BA">
            <w:pPr>
              <w:cnfStyle w:val="000000000000"/>
              <w:rPr>
                <w:sz w:val="20"/>
                <w:szCs w:val="20"/>
              </w:rPr>
            </w:pPr>
          </w:p>
        </w:tc>
        <w:tc>
          <w:tcPr>
            <w:tcW w:w="1261" w:type="dxa"/>
          </w:tcPr>
          <w:p w:rsidR="000A16D6" w:rsidRPr="00CB3B3C" w:rsidRDefault="000A16D6" w:rsidP="008228BA">
            <w:pPr>
              <w:cnfStyle w:val="000000000000"/>
              <w:rPr>
                <w:sz w:val="20"/>
                <w:szCs w:val="20"/>
              </w:rPr>
            </w:pPr>
          </w:p>
        </w:tc>
        <w:tc>
          <w:tcPr>
            <w:tcW w:w="1394" w:type="dxa"/>
          </w:tcPr>
          <w:p w:rsidR="000A16D6" w:rsidRPr="00CB3B3C" w:rsidRDefault="000A16D6" w:rsidP="008228BA">
            <w:pPr>
              <w:cnfStyle w:val="000000000000"/>
              <w:rPr>
                <w:sz w:val="20"/>
                <w:szCs w:val="20"/>
              </w:rPr>
            </w:pPr>
          </w:p>
        </w:tc>
        <w:tc>
          <w:tcPr>
            <w:tcW w:w="1400" w:type="dxa"/>
          </w:tcPr>
          <w:p w:rsidR="000A16D6" w:rsidRPr="00CB3B3C" w:rsidRDefault="000A16D6" w:rsidP="008228BA">
            <w:pPr>
              <w:cnfStyle w:val="000000000000"/>
              <w:rPr>
                <w:sz w:val="20"/>
                <w:szCs w:val="20"/>
              </w:rPr>
            </w:pPr>
          </w:p>
        </w:tc>
        <w:tc>
          <w:tcPr>
            <w:tcW w:w="1369" w:type="dxa"/>
          </w:tcPr>
          <w:p w:rsidR="000A16D6" w:rsidRPr="00CB3B3C" w:rsidRDefault="000A16D6" w:rsidP="008228BA">
            <w:pPr>
              <w:cnfStyle w:val="000000000000"/>
              <w:rPr>
                <w:sz w:val="20"/>
                <w:szCs w:val="20"/>
              </w:rPr>
            </w:pPr>
          </w:p>
        </w:tc>
        <w:tc>
          <w:tcPr>
            <w:tcW w:w="729" w:type="dxa"/>
          </w:tcPr>
          <w:p w:rsidR="000A16D6" w:rsidRPr="00CB3B3C" w:rsidRDefault="000A16D6" w:rsidP="008228BA">
            <w:pPr>
              <w:cnfStyle w:val="000000000000"/>
              <w:rPr>
                <w:sz w:val="20"/>
                <w:szCs w:val="20"/>
              </w:rPr>
            </w:pPr>
          </w:p>
        </w:tc>
      </w:tr>
      <w:tr w:rsidR="000A16D6" w:rsidRPr="00CB3B3C">
        <w:trPr>
          <w:cnfStyle w:val="000000100000"/>
        </w:trPr>
        <w:tc>
          <w:tcPr>
            <w:cnfStyle w:val="001000000000"/>
            <w:tcW w:w="1159" w:type="dxa"/>
          </w:tcPr>
          <w:p w:rsidR="000A16D6" w:rsidRPr="00CB3B3C" w:rsidRDefault="00571758" w:rsidP="008228BA">
            <w:pPr>
              <w:rPr>
                <w:sz w:val="20"/>
                <w:szCs w:val="20"/>
              </w:rPr>
            </w:pPr>
            <w:r>
              <w:rPr>
                <w:sz w:val="20"/>
                <w:szCs w:val="20"/>
              </w:rPr>
              <w:t>Other</w:t>
            </w:r>
          </w:p>
        </w:tc>
        <w:tc>
          <w:tcPr>
            <w:tcW w:w="1217" w:type="dxa"/>
          </w:tcPr>
          <w:p w:rsidR="000A16D6" w:rsidRPr="00CB3B3C" w:rsidRDefault="000A16D6" w:rsidP="008228BA">
            <w:pPr>
              <w:cnfStyle w:val="000000100000"/>
              <w:rPr>
                <w:sz w:val="20"/>
                <w:szCs w:val="20"/>
              </w:rPr>
            </w:pPr>
          </w:p>
        </w:tc>
        <w:tc>
          <w:tcPr>
            <w:tcW w:w="1261" w:type="dxa"/>
          </w:tcPr>
          <w:p w:rsidR="000A16D6" w:rsidRPr="00CB3B3C" w:rsidRDefault="000A16D6" w:rsidP="008228BA">
            <w:pPr>
              <w:cnfStyle w:val="000000100000"/>
              <w:rPr>
                <w:sz w:val="20"/>
                <w:szCs w:val="20"/>
              </w:rPr>
            </w:pPr>
          </w:p>
        </w:tc>
        <w:tc>
          <w:tcPr>
            <w:tcW w:w="1394" w:type="dxa"/>
          </w:tcPr>
          <w:p w:rsidR="000A16D6" w:rsidRPr="00CB3B3C" w:rsidRDefault="000A16D6" w:rsidP="008228BA">
            <w:pPr>
              <w:cnfStyle w:val="000000100000"/>
              <w:rPr>
                <w:sz w:val="20"/>
                <w:szCs w:val="20"/>
              </w:rPr>
            </w:pPr>
          </w:p>
        </w:tc>
        <w:tc>
          <w:tcPr>
            <w:tcW w:w="1400" w:type="dxa"/>
          </w:tcPr>
          <w:p w:rsidR="000A16D6" w:rsidRPr="00CB3B3C" w:rsidRDefault="000A16D6" w:rsidP="008228BA">
            <w:pPr>
              <w:cnfStyle w:val="000000100000"/>
              <w:rPr>
                <w:sz w:val="20"/>
                <w:szCs w:val="20"/>
              </w:rPr>
            </w:pPr>
          </w:p>
        </w:tc>
        <w:tc>
          <w:tcPr>
            <w:tcW w:w="1369" w:type="dxa"/>
          </w:tcPr>
          <w:p w:rsidR="000A16D6" w:rsidRPr="00CB3B3C" w:rsidRDefault="000A16D6" w:rsidP="008228BA">
            <w:pPr>
              <w:cnfStyle w:val="000000100000"/>
              <w:rPr>
                <w:sz w:val="20"/>
                <w:szCs w:val="20"/>
              </w:rPr>
            </w:pPr>
          </w:p>
        </w:tc>
        <w:tc>
          <w:tcPr>
            <w:tcW w:w="729" w:type="dxa"/>
          </w:tcPr>
          <w:p w:rsidR="000A16D6" w:rsidRPr="00CB3B3C" w:rsidRDefault="000A16D6" w:rsidP="008228BA">
            <w:pPr>
              <w:cnfStyle w:val="000000100000"/>
              <w:rPr>
                <w:sz w:val="20"/>
                <w:szCs w:val="20"/>
              </w:rPr>
            </w:pPr>
          </w:p>
        </w:tc>
      </w:tr>
    </w:tbl>
    <w:p w:rsidR="000A16D6" w:rsidRDefault="000A16D6" w:rsidP="000A16D6">
      <w:pPr>
        <w:spacing w:line="276" w:lineRule="auto"/>
      </w:pPr>
    </w:p>
    <w:p w:rsidR="00E73C1F" w:rsidRDefault="00E73C1F" w:rsidP="00E73C1F">
      <w:pPr>
        <w:pStyle w:val="ListParagraph"/>
        <w:numPr>
          <w:ilvl w:val="0"/>
          <w:numId w:val="11"/>
        </w:numPr>
        <w:spacing w:line="276" w:lineRule="auto"/>
      </w:pPr>
      <w:r>
        <w:t>In your opinion, w</w:t>
      </w:r>
      <w:r w:rsidRPr="009F4FC4">
        <w:t xml:space="preserve">hat are the </w:t>
      </w:r>
      <w:r w:rsidRPr="00E73C1F">
        <w:t>top 3 drivers</w:t>
      </w:r>
      <w:r w:rsidRPr="009F4FC4">
        <w:t xml:space="preserve"> of </w:t>
      </w:r>
      <w:r>
        <w:t xml:space="preserve">increasing </w:t>
      </w:r>
      <w:r w:rsidRPr="009F4FC4">
        <w:t>densit</w:t>
      </w:r>
      <w:r>
        <w:t>ies in cities</w:t>
      </w:r>
      <w:r w:rsidRPr="009F4FC4">
        <w:t>?</w:t>
      </w:r>
      <w:r>
        <w:t xml:space="preserve"> </w:t>
      </w:r>
      <w:r w:rsidRPr="00E73C1F">
        <w:t xml:space="preserve">Please prioritise your choices by selecting ‘1’, ‘2’ and ‘3’, with ‘1’ being your top choice </w:t>
      </w:r>
    </w:p>
    <w:p w:rsidR="00E73C1F" w:rsidRDefault="00E73C1F" w:rsidP="00E73C1F">
      <w:pPr>
        <w:pStyle w:val="ListParagraph"/>
        <w:numPr>
          <w:ilvl w:val="1"/>
          <w:numId w:val="10"/>
        </w:numPr>
        <w:spacing w:line="276" w:lineRule="auto"/>
        <w:ind w:left="1134" w:hanging="283"/>
      </w:pPr>
      <w:r>
        <w:t>Efficient use of land</w:t>
      </w:r>
    </w:p>
    <w:p w:rsidR="00E73C1F" w:rsidRDefault="00E73C1F" w:rsidP="00E73C1F">
      <w:pPr>
        <w:pStyle w:val="ListParagraph"/>
        <w:numPr>
          <w:ilvl w:val="1"/>
          <w:numId w:val="10"/>
        </w:numPr>
        <w:spacing w:line="276" w:lineRule="auto"/>
        <w:ind w:left="1134" w:hanging="283"/>
      </w:pPr>
      <w:r>
        <w:t>Efficient use of resources</w:t>
      </w:r>
    </w:p>
    <w:p w:rsidR="00E73C1F" w:rsidRDefault="00E73C1F" w:rsidP="00E73C1F">
      <w:pPr>
        <w:pStyle w:val="ListParagraph"/>
        <w:numPr>
          <w:ilvl w:val="1"/>
          <w:numId w:val="10"/>
        </w:numPr>
        <w:spacing w:line="276" w:lineRule="auto"/>
        <w:ind w:left="1134" w:hanging="283"/>
      </w:pPr>
      <w:r>
        <w:t>More people immigrating to cities</w:t>
      </w:r>
    </w:p>
    <w:p w:rsidR="00E73C1F" w:rsidRDefault="00E73C1F" w:rsidP="00E73C1F">
      <w:pPr>
        <w:pStyle w:val="ListParagraph"/>
        <w:numPr>
          <w:ilvl w:val="1"/>
          <w:numId w:val="10"/>
        </w:numPr>
        <w:spacing w:line="276" w:lineRule="auto"/>
        <w:ind w:left="1134" w:hanging="283"/>
      </w:pPr>
      <w:r>
        <w:t>Reduced energy consumption</w:t>
      </w:r>
    </w:p>
    <w:p w:rsidR="00E73C1F" w:rsidRDefault="00E73C1F" w:rsidP="00E73C1F">
      <w:pPr>
        <w:pStyle w:val="ListParagraph"/>
        <w:numPr>
          <w:ilvl w:val="1"/>
          <w:numId w:val="10"/>
        </w:numPr>
        <w:spacing w:line="276" w:lineRule="auto"/>
        <w:ind w:left="1134" w:hanging="283"/>
      </w:pPr>
      <w:r>
        <w:t>Less use of private transport</w:t>
      </w:r>
    </w:p>
    <w:p w:rsidR="00E73C1F" w:rsidRDefault="00E73C1F" w:rsidP="00E73C1F">
      <w:pPr>
        <w:pStyle w:val="ListParagraph"/>
        <w:numPr>
          <w:ilvl w:val="1"/>
          <w:numId w:val="10"/>
        </w:numPr>
        <w:spacing w:line="276" w:lineRule="auto"/>
        <w:ind w:left="1134" w:hanging="283"/>
      </w:pPr>
      <w:r>
        <w:t>More use of public transport (including bicycles, buses etc.)</w:t>
      </w:r>
    </w:p>
    <w:p w:rsidR="00E73C1F" w:rsidRDefault="00E73C1F" w:rsidP="00E73C1F">
      <w:pPr>
        <w:pStyle w:val="ListParagraph"/>
        <w:numPr>
          <w:ilvl w:val="1"/>
          <w:numId w:val="10"/>
        </w:numPr>
        <w:spacing w:line="276" w:lineRule="auto"/>
        <w:ind w:left="1134" w:hanging="283"/>
      </w:pPr>
      <w:r>
        <w:t>Improved housing choice and affordability</w:t>
      </w:r>
    </w:p>
    <w:p w:rsidR="00E73C1F" w:rsidRDefault="00E73C1F" w:rsidP="00E73C1F">
      <w:pPr>
        <w:pStyle w:val="ListParagraph"/>
        <w:numPr>
          <w:ilvl w:val="1"/>
          <w:numId w:val="10"/>
        </w:numPr>
        <w:spacing w:line="276" w:lineRule="auto"/>
        <w:ind w:left="1134" w:hanging="283"/>
      </w:pPr>
      <w:r>
        <w:t>Increasing diversity of people in an area</w:t>
      </w:r>
    </w:p>
    <w:p w:rsidR="00E73C1F" w:rsidRDefault="00E73C1F" w:rsidP="00E73C1F">
      <w:pPr>
        <w:pStyle w:val="ListParagraph"/>
        <w:numPr>
          <w:ilvl w:val="1"/>
          <w:numId w:val="10"/>
        </w:numPr>
        <w:spacing w:before="240" w:line="276" w:lineRule="auto"/>
        <w:ind w:left="1134" w:hanging="283"/>
      </w:pPr>
      <w:r>
        <w:t>Promoting a critical mass to support services</w:t>
      </w:r>
    </w:p>
    <w:p w:rsidR="00E73C1F" w:rsidRDefault="00E73C1F" w:rsidP="00E73C1F">
      <w:pPr>
        <w:pStyle w:val="ListParagraph"/>
        <w:numPr>
          <w:ilvl w:val="1"/>
          <w:numId w:val="10"/>
        </w:numPr>
        <w:spacing w:line="276" w:lineRule="auto"/>
        <w:ind w:left="1134" w:hanging="283"/>
      </w:pPr>
      <w:r>
        <w:t>Creating area employment</w:t>
      </w:r>
    </w:p>
    <w:p w:rsidR="00E73C1F" w:rsidRDefault="00E73C1F" w:rsidP="00E73C1F">
      <w:pPr>
        <w:pStyle w:val="ListParagraph"/>
        <w:numPr>
          <w:ilvl w:val="1"/>
          <w:numId w:val="10"/>
        </w:numPr>
        <w:spacing w:line="276" w:lineRule="auto"/>
        <w:ind w:left="1134" w:hanging="283"/>
      </w:pPr>
      <w:r>
        <w:t>Increased profitability/return on investment</w:t>
      </w:r>
    </w:p>
    <w:p w:rsidR="00E73C1F" w:rsidRPr="004E0FB8" w:rsidRDefault="00E73C1F" w:rsidP="00E73C1F">
      <w:pPr>
        <w:pStyle w:val="ListParagraph"/>
        <w:numPr>
          <w:ilvl w:val="1"/>
          <w:numId w:val="10"/>
        </w:numPr>
        <w:spacing w:line="276" w:lineRule="auto"/>
        <w:ind w:left="1134" w:hanging="283"/>
      </w:pPr>
      <w:r>
        <w:t>Policy/regulation</w:t>
      </w:r>
    </w:p>
    <w:p w:rsidR="00E73C1F" w:rsidRDefault="00E73C1F" w:rsidP="00E73C1F">
      <w:pPr>
        <w:pStyle w:val="ListParagraph"/>
        <w:numPr>
          <w:ilvl w:val="1"/>
          <w:numId w:val="10"/>
        </w:numPr>
        <w:spacing w:line="276" w:lineRule="auto"/>
        <w:ind w:left="1134" w:hanging="283"/>
      </w:pPr>
      <w:r>
        <w:t>Other ___________________</w:t>
      </w:r>
    </w:p>
    <w:p w:rsidR="00E73C1F" w:rsidRDefault="00E73C1F" w:rsidP="00E73C1F">
      <w:pPr>
        <w:pStyle w:val="ListParagraph"/>
        <w:spacing w:after="0"/>
      </w:pPr>
    </w:p>
    <w:p w:rsidR="00CB3B3C" w:rsidRDefault="00E73C1F" w:rsidP="00E73C1F">
      <w:pPr>
        <w:pStyle w:val="ListParagraph"/>
        <w:numPr>
          <w:ilvl w:val="0"/>
          <w:numId w:val="11"/>
        </w:numPr>
        <w:spacing w:after="0"/>
      </w:pPr>
      <w:r>
        <w:t>Using DWELLINGS per hectare, in general, what do you consider to be:</w:t>
      </w:r>
    </w:p>
    <w:p w:rsidR="00E73C1F" w:rsidRDefault="00E73C1F" w:rsidP="00E73C1F">
      <w:pPr>
        <w:pStyle w:val="ListParagraph"/>
        <w:numPr>
          <w:ilvl w:val="1"/>
          <w:numId w:val="11"/>
        </w:numPr>
        <w:spacing w:after="0"/>
      </w:pPr>
      <w:r>
        <w:t>LOW dwelling density</w:t>
      </w:r>
    </w:p>
    <w:p w:rsidR="00E73C1F" w:rsidRDefault="00E73C1F" w:rsidP="00E73C1F">
      <w:pPr>
        <w:pStyle w:val="ListParagraph"/>
        <w:numPr>
          <w:ilvl w:val="1"/>
          <w:numId w:val="11"/>
        </w:numPr>
        <w:spacing w:after="0"/>
      </w:pPr>
      <w:r>
        <w:t>MEDIUM dwelling density</w:t>
      </w:r>
    </w:p>
    <w:p w:rsidR="00E73C1F" w:rsidRDefault="00E73C1F" w:rsidP="00E73C1F">
      <w:pPr>
        <w:pStyle w:val="ListParagraph"/>
        <w:numPr>
          <w:ilvl w:val="1"/>
          <w:numId w:val="11"/>
        </w:numPr>
        <w:spacing w:after="0"/>
      </w:pPr>
      <w:r>
        <w:t>HIGH dwelling density</w:t>
      </w:r>
    </w:p>
    <w:p w:rsidR="00E73C1F" w:rsidRDefault="00E73C1F" w:rsidP="00E73C1F">
      <w:pPr>
        <w:pStyle w:val="ListParagraph"/>
        <w:spacing w:before="240" w:after="0"/>
      </w:pPr>
    </w:p>
    <w:p w:rsidR="00E73C1F" w:rsidRDefault="00E73C1F" w:rsidP="00E73C1F">
      <w:pPr>
        <w:pStyle w:val="ListParagraph"/>
        <w:numPr>
          <w:ilvl w:val="0"/>
          <w:numId w:val="11"/>
        </w:numPr>
        <w:spacing w:before="240" w:after="0"/>
      </w:pPr>
      <w:r>
        <w:t>Using PERSONS per hectare, in general, what do you consider to be:</w:t>
      </w:r>
    </w:p>
    <w:p w:rsidR="00E73C1F" w:rsidRDefault="00E73C1F" w:rsidP="00E73C1F">
      <w:pPr>
        <w:pStyle w:val="ListParagraph"/>
        <w:numPr>
          <w:ilvl w:val="1"/>
          <w:numId w:val="11"/>
        </w:numPr>
        <w:spacing w:after="0"/>
      </w:pPr>
      <w:r>
        <w:lastRenderedPageBreak/>
        <w:t>LOW population density</w:t>
      </w:r>
    </w:p>
    <w:p w:rsidR="00E73C1F" w:rsidRDefault="00E73C1F" w:rsidP="00E73C1F">
      <w:pPr>
        <w:pStyle w:val="ListParagraph"/>
        <w:numPr>
          <w:ilvl w:val="1"/>
          <w:numId w:val="11"/>
        </w:numPr>
        <w:spacing w:after="0"/>
      </w:pPr>
      <w:r>
        <w:t>MEDIUM population density</w:t>
      </w:r>
    </w:p>
    <w:p w:rsidR="00E73C1F" w:rsidRDefault="00E73C1F" w:rsidP="00E73C1F">
      <w:pPr>
        <w:pStyle w:val="ListParagraph"/>
        <w:numPr>
          <w:ilvl w:val="1"/>
          <w:numId w:val="11"/>
        </w:numPr>
        <w:spacing w:after="0"/>
      </w:pPr>
      <w:r>
        <w:t>HIGH population density</w:t>
      </w:r>
    </w:p>
    <w:p w:rsidR="00E73C1F" w:rsidRDefault="00E73C1F" w:rsidP="00E73C1F">
      <w:pPr>
        <w:spacing w:after="0"/>
      </w:pPr>
    </w:p>
    <w:p w:rsidR="00E73C1F" w:rsidRDefault="00E73C1F" w:rsidP="00E73C1F">
      <w:pPr>
        <w:spacing w:after="0"/>
      </w:pPr>
      <w:r>
        <w:rPr>
          <w:b/>
        </w:rPr>
        <w:t>Practice</w:t>
      </w:r>
    </w:p>
    <w:p w:rsidR="00E73C1F" w:rsidRDefault="00E73C1F" w:rsidP="00E73C1F">
      <w:pPr>
        <w:spacing w:after="0"/>
      </w:pPr>
      <w:r>
        <w:t>In thinking about the process of creating an urban design and development project in a city:</w:t>
      </w:r>
    </w:p>
    <w:p w:rsidR="00E73C1F" w:rsidRPr="00E73C1F" w:rsidRDefault="00E73C1F" w:rsidP="00E73C1F">
      <w:pPr>
        <w:spacing w:after="0"/>
      </w:pPr>
    </w:p>
    <w:p w:rsidR="00E73C1F" w:rsidRDefault="00E73C1F" w:rsidP="00E73C1F">
      <w:pPr>
        <w:pStyle w:val="ListParagraph"/>
        <w:numPr>
          <w:ilvl w:val="0"/>
          <w:numId w:val="11"/>
        </w:numPr>
        <w:spacing w:line="276" w:lineRule="auto"/>
      </w:pPr>
      <w:r w:rsidRPr="004F379C">
        <w:t>Who</w:t>
      </w:r>
      <w:r w:rsidRPr="009F4FC4">
        <w:t xml:space="preserve"> do you think makes decisions about density?</w:t>
      </w:r>
      <w:r w:rsidRPr="00E73C1F">
        <w:t xml:space="preserve"> Please check ALL that apply</w:t>
      </w:r>
    </w:p>
    <w:p w:rsidR="00E73C1F" w:rsidRDefault="00E73C1F" w:rsidP="00E73C1F">
      <w:pPr>
        <w:pStyle w:val="ListParagraph"/>
        <w:numPr>
          <w:ilvl w:val="1"/>
          <w:numId w:val="11"/>
        </w:numPr>
        <w:spacing w:line="276" w:lineRule="auto"/>
      </w:pPr>
      <w:r>
        <w:t>Architects (including landscape architects)</w:t>
      </w:r>
    </w:p>
    <w:p w:rsidR="00E73C1F" w:rsidRDefault="00E73C1F" w:rsidP="00E73C1F">
      <w:pPr>
        <w:pStyle w:val="ListParagraph"/>
        <w:numPr>
          <w:ilvl w:val="1"/>
          <w:numId w:val="11"/>
        </w:numPr>
        <w:spacing w:line="276" w:lineRule="auto"/>
      </w:pPr>
      <w:r>
        <w:t>Urban designers</w:t>
      </w:r>
    </w:p>
    <w:p w:rsidR="00E73C1F" w:rsidRDefault="00E73C1F" w:rsidP="00E73C1F">
      <w:pPr>
        <w:pStyle w:val="ListParagraph"/>
        <w:numPr>
          <w:ilvl w:val="1"/>
          <w:numId w:val="11"/>
        </w:numPr>
        <w:spacing w:line="276" w:lineRule="auto"/>
      </w:pPr>
      <w:r>
        <w:t xml:space="preserve">Private sector planners </w:t>
      </w:r>
    </w:p>
    <w:p w:rsidR="00E73C1F" w:rsidRDefault="00E73C1F" w:rsidP="00E73C1F">
      <w:pPr>
        <w:pStyle w:val="ListParagraph"/>
        <w:numPr>
          <w:ilvl w:val="1"/>
          <w:numId w:val="11"/>
        </w:numPr>
        <w:spacing w:line="276" w:lineRule="auto"/>
      </w:pPr>
      <w:r>
        <w:t>Developers</w:t>
      </w:r>
    </w:p>
    <w:p w:rsidR="00E73C1F" w:rsidRDefault="00E73C1F" w:rsidP="00E73C1F">
      <w:pPr>
        <w:pStyle w:val="ListParagraph"/>
        <w:numPr>
          <w:ilvl w:val="1"/>
          <w:numId w:val="11"/>
        </w:numPr>
        <w:spacing w:line="276" w:lineRule="auto"/>
      </w:pPr>
      <w:r>
        <w:t>Financiers</w:t>
      </w:r>
    </w:p>
    <w:p w:rsidR="00E73C1F" w:rsidRDefault="00E73C1F" w:rsidP="00E73C1F">
      <w:pPr>
        <w:pStyle w:val="ListParagraph"/>
        <w:numPr>
          <w:ilvl w:val="1"/>
          <w:numId w:val="11"/>
        </w:numPr>
        <w:spacing w:line="276" w:lineRule="auto"/>
      </w:pPr>
      <w:r>
        <w:t>Central government</w:t>
      </w:r>
    </w:p>
    <w:p w:rsidR="00E73C1F" w:rsidRDefault="00E73C1F" w:rsidP="00E73C1F">
      <w:pPr>
        <w:pStyle w:val="ListParagraph"/>
        <w:numPr>
          <w:ilvl w:val="1"/>
          <w:numId w:val="11"/>
        </w:numPr>
        <w:spacing w:line="276" w:lineRule="auto"/>
      </w:pPr>
      <w:r>
        <w:t>Councillors on planning committees</w:t>
      </w:r>
    </w:p>
    <w:p w:rsidR="00E73C1F" w:rsidRDefault="00E73C1F" w:rsidP="00E73C1F">
      <w:pPr>
        <w:pStyle w:val="ListParagraph"/>
        <w:numPr>
          <w:ilvl w:val="1"/>
          <w:numId w:val="11"/>
        </w:numPr>
        <w:spacing w:line="276" w:lineRule="auto"/>
      </w:pPr>
      <w:r>
        <w:t>Local authority development control/ management planners</w:t>
      </w:r>
    </w:p>
    <w:p w:rsidR="00E73C1F" w:rsidRDefault="00E73C1F" w:rsidP="00E73C1F">
      <w:pPr>
        <w:pStyle w:val="ListParagraph"/>
        <w:numPr>
          <w:ilvl w:val="1"/>
          <w:numId w:val="11"/>
        </w:numPr>
        <w:spacing w:line="276" w:lineRule="auto"/>
      </w:pPr>
      <w:r>
        <w:t>Local authority policy planners</w:t>
      </w:r>
    </w:p>
    <w:p w:rsidR="00E73C1F" w:rsidRDefault="00E73C1F" w:rsidP="00E73C1F">
      <w:pPr>
        <w:pStyle w:val="ListParagraph"/>
        <w:numPr>
          <w:ilvl w:val="1"/>
          <w:numId w:val="11"/>
        </w:numPr>
        <w:spacing w:line="276" w:lineRule="auto"/>
      </w:pPr>
      <w:r>
        <w:t>Local authority highways department</w:t>
      </w:r>
    </w:p>
    <w:p w:rsidR="00E73C1F" w:rsidRDefault="00E73C1F" w:rsidP="00E73C1F">
      <w:pPr>
        <w:pStyle w:val="ListParagraph"/>
        <w:numPr>
          <w:ilvl w:val="1"/>
          <w:numId w:val="11"/>
        </w:numPr>
        <w:spacing w:line="276" w:lineRule="auto"/>
      </w:pPr>
      <w:r>
        <w:t>Residents</w:t>
      </w:r>
    </w:p>
    <w:p w:rsidR="00E73C1F" w:rsidRDefault="00E73C1F" w:rsidP="00E73C1F">
      <w:pPr>
        <w:pStyle w:val="ListParagraph"/>
        <w:numPr>
          <w:ilvl w:val="1"/>
          <w:numId w:val="11"/>
        </w:numPr>
        <w:spacing w:line="276" w:lineRule="auto"/>
      </w:pPr>
      <w:r>
        <w:t>Local businesses</w:t>
      </w:r>
    </w:p>
    <w:p w:rsidR="00E73C1F" w:rsidRPr="000A16D6" w:rsidRDefault="00E73C1F" w:rsidP="00E73C1F">
      <w:pPr>
        <w:pStyle w:val="ListParagraph"/>
        <w:numPr>
          <w:ilvl w:val="1"/>
          <w:numId w:val="11"/>
        </w:numPr>
        <w:spacing w:after="0" w:line="276" w:lineRule="auto"/>
      </w:pPr>
      <w:r>
        <w:t xml:space="preserve">Other </w:t>
      </w:r>
      <w:r w:rsidRPr="000A16D6">
        <w:t>__________________________</w:t>
      </w:r>
    </w:p>
    <w:p w:rsidR="00E73C1F" w:rsidRDefault="00E73C1F" w:rsidP="00E73C1F">
      <w:pPr>
        <w:spacing w:after="0" w:line="276" w:lineRule="auto"/>
      </w:pPr>
    </w:p>
    <w:p w:rsidR="00E73C1F" w:rsidRPr="00E73C1F" w:rsidRDefault="00E73C1F" w:rsidP="00E73C1F">
      <w:pPr>
        <w:pStyle w:val="ListParagraph"/>
        <w:numPr>
          <w:ilvl w:val="0"/>
          <w:numId w:val="11"/>
        </w:numPr>
        <w:spacing w:line="276" w:lineRule="auto"/>
      </w:pPr>
      <w:r w:rsidRPr="004F379C">
        <w:t>Who</w:t>
      </w:r>
      <w:r w:rsidRPr="009F4FC4">
        <w:t xml:space="preserve"> do you think </w:t>
      </w:r>
      <w:r w:rsidRPr="00E73C1F">
        <w:t>SHOULD</w:t>
      </w:r>
      <w:r w:rsidRPr="004F379C">
        <w:t xml:space="preserve"> </w:t>
      </w:r>
      <w:r w:rsidRPr="009F4FC4">
        <w:t>make decisions about density?</w:t>
      </w:r>
      <w:r>
        <w:t xml:space="preserve"> </w:t>
      </w:r>
      <w:r w:rsidRPr="00E73C1F">
        <w:t>Please check ALL that apply</w:t>
      </w:r>
    </w:p>
    <w:p w:rsidR="00E73C1F" w:rsidRDefault="00E73C1F" w:rsidP="00E73C1F">
      <w:pPr>
        <w:pStyle w:val="ListParagraph"/>
        <w:numPr>
          <w:ilvl w:val="1"/>
          <w:numId w:val="11"/>
        </w:numPr>
        <w:spacing w:line="276" w:lineRule="auto"/>
      </w:pPr>
      <w:r>
        <w:t>Architects (including landscape architects)</w:t>
      </w:r>
    </w:p>
    <w:p w:rsidR="00E73C1F" w:rsidRDefault="00E73C1F" w:rsidP="00E73C1F">
      <w:pPr>
        <w:pStyle w:val="ListParagraph"/>
        <w:numPr>
          <w:ilvl w:val="1"/>
          <w:numId w:val="11"/>
        </w:numPr>
        <w:spacing w:line="276" w:lineRule="auto"/>
      </w:pPr>
      <w:r>
        <w:t>Urban designers</w:t>
      </w:r>
    </w:p>
    <w:p w:rsidR="00E73C1F" w:rsidRDefault="00E73C1F" w:rsidP="00E73C1F">
      <w:pPr>
        <w:pStyle w:val="ListParagraph"/>
        <w:numPr>
          <w:ilvl w:val="1"/>
          <w:numId w:val="11"/>
        </w:numPr>
        <w:spacing w:line="276" w:lineRule="auto"/>
      </w:pPr>
      <w:r>
        <w:t xml:space="preserve">Private sector planners </w:t>
      </w:r>
    </w:p>
    <w:p w:rsidR="00E73C1F" w:rsidRDefault="00E73C1F" w:rsidP="00E73C1F">
      <w:pPr>
        <w:pStyle w:val="ListParagraph"/>
        <w:numPr>
          <w:ilvl w:val="1"/>
          <w:numId w:val="11"/>
        </w:numPr>
        <w:spacing w:line="276" w:lineRule="auto"/>
      </w:pPr>
      <w:r>
        <w:t>Developers</w:t>
      </w:r>
    </w:p>
    <w:p w:rsidR="00E73C1F" w:rsidRDefault="00E73C1F" w:rsidP="00E73C1F">
      <w:pPr>
        <w:pStyle w:val="ListParagraph"/>
        <w:numPr>
          <w:ilvl w:val="1"/>
          <w:numId w:val="11"/>
        </w:numPr>
        <w:spacing w:line="276" w:lineRule="auto"/>
      </w:pPr>
      <w:r>
        <w:t>Financiers</w:t>
      </w:r>
    </w:p>
    <w:p w:rsidR="00E73C1F" w:rsidRDefault="00E73C1F" w:rsidP="00E73C1F">
      <w:pPr>
        <w:pStyle w:val="ListParagraph"/>
        <w:numPr>
          <w:ilvl w:val="1"/>
          <w:numId w:val="11"/>
        </w:numPr>
        <w:spacing w:line="276" w:lineRule="auto"/>
      </w:pPr>
      <w:r>
        <w:t>Central government</w:t>
      </w:r>
    </w:p>
    <w:p w:rsidR="00E73C1F" w:rsidRDefault="00E73C1F" w:rsidP="00E73C1F">
      <w:pPr>
        <w:pStyle w:val="ListParagraph"/>
        <w:numPr>
          <w:ilvl w:val="1"/>
          <w:numId w:val="11"/>
        </w:numPr>
        <w:spacing w:line="276" w:lineRule="auto"/>
      </w:pPr>
      <w:r>
        <w:t>Councillors on planning committees</w:t>
      </w:r>
    </w:p>
    <w:p w:rsidR="00E73C1F" w:rsidRDefault="00E73C1F" w:rsidP="00E73C1F">
      <w:pPr>
        <w:pStyle w:val="ListParagraph"/>
        <w:numPr>
          <w:ilvl w:val="1"/>
          <w:numId w:val="11"/>
        </w:numPr>
        <w:spacing w:line="276" w:lineRule="auto"/>
      </w:pPr>
      <w:r>
        <w:t>Local authority development control/ management planners</w:t>
      </w:r>
    </w:p>
    <w:p w:rsidR="00E73C1F" w:rsidRDefault="00E73C1F" w:rsidP="00E73C1F">
      <w:pPr>
        <w:pStyle w:val="ListParagraph"/>
        <w:numPr>
          <w:ilvl w:val="1"/>
          <w:numId w:val="11"/>
        </w:numPr>
        <w:spacing w:line="276" w:lineRule="auto"/>
      </w:pPr>
      <w:r>
        <w:t>Local authority policy planners</w:t>
      </w:r>
    </w:p>
    <w:p w:rsidR="00E73C1F" w:rsidRDefault="00E73C1F" w:rsidP="00E73C1F">
      <w:pPr>
        <w:pStyle w:val="ListParagraph"/>
        <w:numPr>
          <w:ilvl w:val="1"/>
          <w:numId w:val="11"/>
        </w:numPr>
        <w:spacing w:line="276" w:lineRule="auto"/>
      </w:pPr>
      <w:r>
        <w:t>Local authority highways department</w:t>
      </w:r>
    </w:p>
    <w:p w:rsidR="00E73C1F" w:rsidRDefault="00E73C1F" w:rsidP="00E73C1F">
      <w:pPr>
        <w:pStyle w:val="ListParagraph"/>
        <w:numPr>
          <w:ilvl w:val="1"/>
          <w:numId w:val="11"/>
        </w:numPr>
        <w:spacing w:line="276" w:lineRule="auto"/>
      </w:pPr>
      <w:r>
        <w:t>Residents</w:t>
      </w:r>
    </w:p>
    <w:p w:rsidR="00E73C1F" w:rsidRDefault="00E73C1F" w:rsidP="00E73C1F">
      <w:pPr>
        <w:pStyle w:val="ListParagraph"/>
        <w:numPr>
          <w:ilvl w:val="1"/>
          <w:numId w:val="11"/>
        </w:numPr>
        <w:spacing w:line="276" w:lineRule="auto"/>
      </w:pPr>
      <w:r>
        <w:t>Local businesses</w:t>
      </w:r>
    </w:p>
    <w:p w:rsidR="00E73C1F" w:rsidRPr="000A16D6" w:rsidRDefault="00E73C1F" w:rsidP="00E73C1F">
      <w:pPr>
        <w:pStyle w:val="ListParagraph"/>
        <w:numPr>
          <w:ilvl w:val="1"/>
          <w:numId w:val="11"/>
        </w:numPr>
        <w:spacing w:after="0" w:line="276" w:lineRule="auto"/>
      </w:pPr>
      <w:r>
        <w:t xml:space="preserve">Other </w:t>
      </w:r>
      <w:r w:rsidRPr="000A16D6">
        <w:t>__________________________</w:t>
      </w:r>
    </w:p>
    <w:p w:rsidR="005C3E1C" w:rsidRPr="000A16D6" w:rsidRDefault="005C3E1C" w:rsidP="005C3E1C">
      <w:pPr>
        <w:spacing w:after="0"/>
      </w:pPr>
    </w:p>
    <w:p w:rsidR="00E73C1F" w:rsidRDefault="005C3E1C" w:rsidP="00E73C1F">
      <w:pPr>
        <w:pStyle w:val="ListParagraph"/>
        <w:numPr>
          <w:ilvl w:val="0"/>
          <w:numId w:val="11"/>
        </w:numPr>
        <w:spacing w:after="0"/>
      </w:pPr>
      <w:r>
        <w:t>How often do YOU make decisions about density in the urban design and development stages of a project?</w:t>
      </w:r>
    </w:p>
    <w:p w:rsidR="00881AE9" w:rsidRDefault="00881AE9" w:rsidP="00881AE9">
      <w:pPr>
        <w:pStyle w:val="ListParagraph"/>
        <w:spacing w:after="0"/>
        <w:ind w:left="360"/>
      </w:pPr>
    </w:p>
    <w:tbl>
      <w:tblPr>
        <w:tblStyle w:val="MediumGrid1-Accent1"/>
        <w:tblW w:w="0" w:type="auto"/>
        <w:tblLook w:val="04A0"/>
      </w:tblPr>
      <w:tblGrid>
        <w:gridCol w:w="2155"/>
        <w:gridCol w:w="1134"/>
        <w:gridCol w:w="1158"/>
        <w:gridCol w:w="1291"/>
        <w:gridCol w:w="1187"/>
        <w:gridCol w:w="868"/>
        <w:gridCol w:w="736"/>
      </w:tblGrid>
      <w:tr w:rsidR="00881AE9" w:rsidRPr="00CB3B3C">
        <w:trPr>
          <w:cnfStyle w:val="100000000000"/>
        </w:trPr>
        <w:tc>
          <w:tcPr>
            <w:cnfStyle w:val="001000000000"/>
            <w:tcW w:w="2155" w:type="dxa"/>
          </w:tcPr>
          <w:p w:rsidR="00881AE9" w:rsidRPr="00CB3B3C" w:rsidRDefault="00881AE9" w:rsidP="00A156B1">
            <w:pPr>
              <w:rPr>
                <w:sz w:val="20"/>
                <w:szCs w:val="20"/>
              </w:rPr>
            </w:pPr>
          </w:p>
        </w:tc>
        <w:tc>
          <w:tcPr>
            <w:tcW w:w="1134" w:type="dxa"/>
          </w:tcPr>
          <w:p w:rsidR="00881AE9" w:rsidRPr="00CB3B3C" w:rsidRDefault="00881AE9" w:rsidP="00881AE9">
            <w:pPr>
              <w:cnfStyle w:val="100000000000"/>
              <w:rPr>
                <w:sz w:val="20"/>
                <w:szCs w:val="20"/>
              </w:rPr>
            </w:pPr>
            <w:r w:rsidRPr="00CB3B3C">
              <w:rPr>
                <w:sz w:val="20"/>
                <w:szCs w:val="20"/>
              </w:rPr>
              <w:t xml:space="preserve">Very </w:t>
            </w:r>
            <w:r>
              <w:rPr>
                <w:sz w:val="20"/>
                <w:szCs w:val="20"/>
              </w:rPr>
              <w:t>often</w:t>
            </w:r>
          </w:p>
        </w:tc>
        <w:tc>
          <w:tcPr>
            <w:tcW w:w="1158" w:type="dxa"/>
          </w:tcPr>
          <w:p w:rsidR="00881AE9" w:rsidRPr="00CB3B3C" w:rsidRDefault="00881AE9" w:rsidP="00A156B1">
            <w:pPr>
              <w:cnfStyle w:val="100000000000"/>
              <w:rPr>
                <w:sz w:val="20"/>
                <w:szCs w:val="20"/>
              </w:rPr>
            </w:pPr>
            <w:r>
              <w:rPr>
                <w:sz w:val="20"/>
                <w:szCs w:val="20"/>
              </w:rPr>
              <w:t>Often</w:t>
            </w:r>
          </w:p>
        </w:tc>
        <w:tc>
          <w:tcPr>
            <w:tcW w:w="1291" w:type="dxa"/>
          </w:tcPr>
          <w:p w:rsidR="00881AE9" w:rsidRPr="00CB3B3C" w:rsidRDefault="00881AE9" w:rsidP="00881AE9">
            <w:pPr>
              <w:cnfStyle w:val="100000000000"/>
              <w:rPr>
                <w:sz w:val="20"/>
                <w:szCs w:val="20"/>
              </w:rPr>
            </w:pPr>
            <w:r w:rsidRPr="00CB3B3C">
              <w:rPr>
                <w:sz w:val="20"/>
                <w:szCs w:val="20"/>
              </w:rPr>
              <w:t xml:space="preserve">Neither </w:t>
            </w:r>
            <w:r>
              <w:rPr>
                <w:sz w:val="20"/>
                <w:szCs w:val="20"/>
              </w:rPr>
              <w:t>often</w:t>
            </w:r>
            <w:r w:rsidRPr="00CB3B3C">
              <w:rPr>
                <w:sz w:val="20"/>
                <w:szCs w:val="20"/>
              </w:rPr>
              <w:t xml:space="preserve"> nor </w:t>
            </w:r>
            <w:r>
              <w:rPr>
                <w:sz w:val="20"/>
                <w:szCs w:val="20"/>
              </w:rPr>
              <w:lastRenderedPageBreak/>
              <w:t>not often</w:t>
            </w:r>
          </w:p>
        </w:tc>
        <w:tc>
          <w:tcPr>
            <w:tcW w:w="1187" w:type="dxa"/>
          </w:tcPr>
          <w:p w:rsidR="00881AE9" w:rsidRPr="00CB3B3C" w:rsidRDefault="00881AE9" w:rsidP="00A156B1">
            <w:pPr>
              <w:cnfStyle w:val="100000000000"/>
              <w:rPr>
                <w:sz w:val="20"/>
                <w:szCs w:val="20"/>
              </w:rPr>
            </w:pPr>
            <w:r>
              <w:rPr>
                <w:sz w:val="20"/>
                <w:szCs w:val="20"/>
              </w:rPr>
              <w:lastRenderedPageBreak/>
              <w:t>Not often</w:t>
            </w:r>
          </w:p>
        </w:tc>
        <w:tc>
          <w:tcPr>
            <w:tcW w:w="868" w:type="dxa"/>
          </w:tcPr>
          <w:p w:rsidR="00881AE9" w:rsidRPr="00CB3B3C" w:rsidRDefault="00881AE9" w:rsidP="00A156B1">
            <w:pPr>
              <w:cnfStyle w:val="100000000000"/>
              <w:rPr>
                <w:sz w:val="20"/>
                <w:szCs w:val="20"/>
              </w:rPr>
            </w:pPr>
            <w:r>
              <w:rPr>
                <w:sz w:val="20"/>
                <w:szCs w:val="20"/>
              </w:rPr>
              <w:t xml:space="preserve">Not very </w:t>
            </w:r>
            <w:r>
              <w:rPr>
                <w:sz w:val="20"/>
                <w:szCs w:val="20"/>
              </w:rPr>
              <w:lastRenderedPageBreak/>
              <w:t>often</w:t>
            </w:r>
          </w:p>
        </w:tc>
        <w:tc>
          <w:tcPr>
            <w:tcW w:w="736" w:type="dxa"/>
          </w:tcPr>
          <w:p w:rsidR="00881AE9" w:rsidRDefault="00881AE9" w:rsidP="00A156B1">
            <w:pPr>
              <w:cnfStyle w:val="100000000000"/>
              <w:rPr>
                <w:sz w:val="20"/>
                <w:szCs w:val="20"/>
              </w:rPr>
            </w:pPr>
            <w:r>
              <w:rPr>
                <w:sz w:val="20"/>
                <w:szCs w:val="20"/>
              </w:rPr>
              <w:lastRenderedPageBreak/>
              <w:t xml:space="preserve">Do not </w:t>
            </w:r>
            <w:r>
              <w:rPr>
                <w:sz w:val="20"/>
                <w:szCs w:val="20"/>
              </w:rPr>
              <w:lastRenderedPageBreak/>
              <w:t>know</w:t>
            </w:r>
          </w:p>
        </w:tc>
      </w:tr>
      <w:tr w:rsidR="00881AE9" w:rsidRPr="00CB3B3C">
        <w:trPr>
          <w:cnfStyle w:val="000000100000"/>
        </w:trPr>
        <w:tc>
          <w:tcPr>
            <w:cnfStyle w:val="001000000000"/>
            <w:tcW w:w="2155" w:type="dxa"/>
          </w:tcPr>
          <w:p w:rsidR="00881AE9" w:rsidRPr="00CB3B3C" w:rsidRDefault="00881AE9" w:rsidP="00A156B1">
            <w:pPr>
              <w:rPr>
                <w:sz w:val="20"/>
                <w:szCs w:val="20"/>
              </w:rPr>
            </w:pPr>
            <w:r>
              <w:rPr>
                <w:sz w:val="20"/>
                <w:szCs w:val="20"/>
              </w:rPr>
              <w:lastRenderedPageBreak/>
              <w:t>Pre-design: identify need or opportunity</w:t>
            </w:r>
          </w:p>
        </w:tc>
        <w:tc>
          <w:tcPr>
            <w:tcW w:w="1134" w:type="dxa"/>
          </w:tcPr>
          <w:p w:rsidR="00881AE9" w:rsidRPr="00CB3B3C" w:rsidRDefault="00881AE9" w:rsidP="00A156B1">
            <w:pPr>
              <w:cnfStyle w:val="000000100000"/>
              <w:rPr>
                <w:sz w:val="20"/>
                <w:szCs w:val="20"/>
              </w:rPr>
            </w:pPr>
          </w:p>
        </w:tc>
        <w:tc>
          <w:tcPr>
            <w:tcW w:w="1158" w:type="dxa"/>
          </w:tcPr>
          <w:p w:rsidR="00881AE9" w:rsidRPr="00CB3B3C" w:rsidRDefault="00881AE9" w:rsidP="00A156B1">
            <w:pPr>
              <w:cnfStyle w:val="000000100000"/>
              <w:rPr>
                <w:sz w:val="20"/>
                <w:szCs w:val="20"/>
              </w:rPr>
            </w:pPr>
          </w:p>
        </w:tc>
        <w:tc>
          <w:tcPr>
            <w:tcW w:w="1291" w:type="dxa"/>
          </w:tcPr>
          <w:p w:rsidR="00881AE9" w:rsidRPr="00CB3B3C" w:rsidRDefault="00881AE9" w:rsidP="00A156B1">
            <w:pPr>
              <w:cnfStyle w:val="000000100000"/>
              <w:rPr>
                <w:sz w:val="20"/>
                <w:szCs w:val="20"/>
              </w:rPr>
            </w:pPr>
          </w:p>
        </w:tc>
        <w:tc>
          <w:tcPr>
            <w:tcW w:w="1187" w:type="dxa"/>
          </w:tcPr>
          <w:p w:rsidR="00881AE9" w:rsidRPr="00CB3B3C" w:rsidRDefault="00881AE9" w:rsidP="00A156B1">
            <w:pPr>
              <w:cnfStyle w:val="000000100000"/>
              <w:rPr>
                <w:sz w:val="20"/>
                <w:szCs w:val="20"/>
              </w:rPr>
            </w:pPr>
          </w:p>
        </w:tc>
        <w:tc>
          <w:tcPr>
            <w:tcW w:w="868" w:type="dxa"/>
          </w:tcPr>
          <w:p w:rsidR="00881AE9" w:rsidRPr="00CB3B3C" w:rsidRDefault="00881AE9" w:rsidP="00A156B1">
            <w:pPr>
              <w:cnfStyle w:val="000000100000"/>
              <w:rPr>
                <w:sz w:val="20"/>
                <w:szCs w:val="20"/>
              </w:rPr>
            </w:pPr>
          </w:p>
        </w:tc>
        <w:tc>
          <w:tcPr>
            <w:tcW w:w="736" w:type="dxa"/>
          </w:tcPr>
          <w:p w:rsidR="00881AE9" w:rsidRPr="00CB3B3C" w:rsidRDefault="00881AE9" w:rsidP="00A156B1">
            <w:pPr>
              <w:cnfStyle w:val="000000100000"/>
              <w:rPr>
                <w:sz w:val="20"/>
                <w:szCs w:val="20"/>
              </w:rPr>
            </w:pPr>
          </w:p>
        </w:tc>
      </w:tr>
      <w:tr w:rsidR="00881AE9" w:rsidRPr="00CB3B3C">
        <w:tc>
          <w:tcPr>
            <w:cnfStyle w:val="001000000000"/>
            <w:tcW w:w="2155" w:type="dxa"/>
          </w:tcPr>
          <w:p w:rsidR="00881AE9" w:rsidRPr="00CB3B3C" w:rsidRDefault="00881AE9" w:rsidP="00A156B1">
            <w:pPr>
              <w:rPr>
                <w:sz w:val="20"/>
                <w:szCs w:val="20"/>
              </w:rPr>
            </w:pPr>
            <w:r>
              <w:rPr>
                <w:sz w:val="20"/>
                <w:szCs w:val="20"/>
              </w:rPr>
              <w:t>Pre-design: explore &amp; research</w:t>
            </w:r>
          </w:p>
        </w:tc>
        <w:tc>
          <w:tcPr>
            <w:tcW w:w="1134" w:type="dxa"/>
          </w:tcPr>
          <w:p w:rsidR="00881AE9" w:rsidRPr="00CB3B3C" w:rsidRDefault="00881AE9" w:rsidP="00A156B1">
            <w:pPr>
              <w:cnfStyle w:val="000000000000"/>
              <w:rPr>
                <w:sz w:val="20"/>
                <w:szCs w:val="20"/>
              </w:rPr>
            </w:pPr>
          </w:p>
        </w:tc>
        <w:tc>
          <w:tcPr>
            <w:tcW w:w="1158" w:type="dxa"/>
          </w:tcPr>
          <w:p w:rsidR="00881AE9" w:rsidRPr="00CB3B3C" w:rsidRDefault="00881AE9" w:rsidP="00A156B1">
            <w:pPr>
              <w:cnfStyle w:val="000000000000"/>
              <w:rPr>
                <w:sz w:val="20"/>
                <w:szCs w:val="20"/>
              </w:rPr>
            </w:pPr>
          </w:p>
        </w:tc>
        <w:tc>
          <w:tcPr>
            <w:tcW w:w="1291" w:type="dxa"/>
          </w:tcPr>
          <w:p w:rsidR="00881AE9" w:rsidRPr="00CB3B3C" w:rsidRDefault="00881AE9" w:rsidP="00A156B1">
            <w:pPr>
              <w:cnfStyle w:val="000000000000"/>
              <w:rPr>
                <w:sz w:val="20"/>
                <w:szCs w:val="20"/>
              </w:rPr>
            </w:pPr>
          </w:p>
        </w:tc>
        <w:tc>
          <w:tcPr>
            <w:tcW w:w="1187" w:type="dxa"/>
          </w:tcPr>
          <w:p w:rsidR="00881AE9" w:rsidRPr="00CB3B3C" w:rsidRDefault="00881AE9" w:rsidP="00A156B1">
            <w:pPr>
              <w:cnfStyle w:val="000000000000"/>
              <w:rPr>
                <w:sz w:val="20"/>
                <w:szCs w:val="20"/>
              </w:rPr>
            </w:pPr>
          </w:p>
        </w:tc>
        <w:tc>
          <w:tcPr>
            <w:tcW w:w="868" w:type="dxa"/>
          </w:tcPr>
          <w:p w:rsidR="00881AE9" w:rsidRPr="00CB3B3C" w:rsidRDefault="00881AE9" w:rsidP="00A156B1">
            <w:pPr>
              <w:cnfStyle w:val="000000000000"/>
              <w:rPr>
                <w:sz w:val="20"/>
                <w:szCs w:val="20"/>
              </w:rPr>
            </w:pPr>
          </w:p>
        </w:tc>
        <w:tc>
          <w:tcPr>
            <w:tcW w:w="736" w:type="dxa"/>
          </w:tcPr>
          <w:p w:rsidR="00881AE9" w:rsidRPr="00CB3B3C" w:rsidRDefault="00881AE9" w:rsidP="00A156B1">
            <w:pPr>
              <w:cnfStyle w:val="000000000000"/>
              <w:rPr>
                <w:sz w:val="20"/>
                <w:szCs w:val="20"/>
              </w:rPr>
            </w:pPr>
          </w:p>
        </w:tc>
      </w:tr>
      <w:tr w:rsidR="00881AE9" w:rsidRPr="00CB3B3C">
        <w:trPr>
          <w:cnfStyle w:val="000000100000"/>
        </w:trPr>
        <w:tc>
          <w:tcPr>
            <w:cnfStyle w:val="001000000000"/>
            <w:tcW w:w="2155" w:type="dxa"/>
          </w:tcPr>
          <w:p w:rsidR="00881AE9" w:rsidRPr="00CB3B3C" w:rsidRDefault="00881AE9" w:rsidP="00A156B1">
            <w:pPr>
              <w:rPr>
                <w:sz w:val="20"/>
                <w:szCs w:val="20"/>
              </w:rPr>
            </w:pPr>
            <w:r>
              <w:rPr>
                <w:sz w:val="20"/>
                <w:szCs w:val="20"/>
              </w:rPr>
              <w:t>Design: conceptual design &amp; development</w:t>
            </w:r>
          </w:p>
        </w:tc>
        <w:tc>
          <w:tcPr>
            <w:tcW w:w="1134" w:type="dxa"/>
          </w:tcPr>
          <w:p w:rsidR="00881AE9" w:rsidRPr="00CB3B3C" w:rsidRDefault="00881AE9" w:rsidP="00A156B1">
            <w:pPr>
              <w:cnfStyle w:val="000000100000"/>
              <w:rPr>
                <w:sz w:val="20"/>
                <w:szCs w:val="20"/>
              </w:rPr>
            </w:pPr>
          </w:p>
        </w:tc>
        <w:tc>
          <w:tcPr>
            <w:tcW w:w="1158" w:type="dxa"/>
          </w:tcPr>
          <w:p w:rsidR="00881AE9" w:rsidRPr="00CB3B3C" w:rsidRDefault="00881AE9" w:rsidP="00A156B1">
            <w:pPr>
              <w:cnfStyle w:val="000000100000"/>
              <w:rPr>
                <w:sz w:val="20"/>
                <w:szCs w:val="20"/>
              </w:rPr>
            </w:pPr>
          </w:p>
        </w:tc>
        <w:tc>
          <w:tcPr>
            <w:tcW w:w="1291" w:type="dxa"/>
          </w:tcPr>
          <w:p w:rsidR="00881AE9" w:rsidRPr="00CB3B3C" w:rsidRDefault="00881AE9" w:rsidP="00A156B1">
            <w:pPr>
              <w:cnfStyle w:val="000000100000"/>
              <w:rPr>
                <w:sz w:val="20"/>
                <w:szCs w:val="20"/>
              </w:rPr>
            </w:pPr>
          </w:p>
        </w:tc>
        <w:tc>
          <w:tcPr>
            <w:tcW w:w="1187" w:type="dxa"/>
          </w:tcPr>
          <w:p w:rsidR="00881AE9" w:rsidRPr="00CB3B3C" w:rsidRDefault="00881AE9" w:rsidP="00A156B1">
            <w:pPr>
              <w:cnfStyle w:val="000000100000"/>
              <w:rPr>
                <w:sz w:val="20"/>
                <w:szCs w:val="20"/>
              </w:rPr>
            </w:pPr>
          </w:p>
        </w:tc>
        <w:tc>
          <w:tcPr>
            <w:tcW w:w="868" w:type="dxa"/>
          </w:tcPr>
          <w:p w:rsidR="00881AE9" w:rsidRPr="00CB3B3C" w:rsidRDefault="00881AE9" w:rsidP="00A156B1">
            <w:pPr>
              <w:cnfStyle w:val="000000100000"/>
              <w:rPr>
                <w:sz w:val="20"/>
                <w:szCs w:val="20"/>
              </w:rPr>
            </w:pPr>
          </w:p>
        </w:tc>
        <w:tc>
          <w:tcPr>
            <w:tcW w:w="736" w:type="dxa"/>
          </w:tcPr>
          <w:p w:rsidR="00881AE9" w:rsidRPr="00CB3B3C" w:rsidRDefault="00881AE9" w:rsidP="00A156B1">
            <w:pPr>
              <w:cnfStyle w:val="000000100000"/>
              <w:rPr>
                <w:sz w:val="20"/>
                <w:szCs w:val="20"/>
              </w:rPr>
            </w:pPr>
          </w:p>
        </w:tc>
      </w:tr>
      <w:tr w:rsidR="00881AE9" w:rsidRPr="00CB3B3C">
        <w:tc>
          <w:tcPr>
            <w:cnfStyle w:val="001000000000"/>
            <w:tcW w:w="2155" w:type="dxa"/>
          </w:tcPr>
          <w:p w:rsidR="00881AE9" w:rsidRPr="00CB3B3C" w:rsidRDefault="00881AE9" w:rsidP="00A156B1">
            <w:pPr>
              <w:rPr>
                <w:sz w:val="20"/>
                <w:szCs w:val="20"/>
              </w:rPr>
            </w:pPr>
            <w:r>
              <w:rPr>
                <w:sz w:val="20"/>
                <w:szCs w:val="20"/>
              </w:rPr>
              <w:t>Design: detailed design &amp; development</w:t>
            </w:r>
          </w:p>
        </w:tc>
        <w:tc>
          <w:tcPr>
            <w:tcW w:w="1134" w:type="dxa"/>
          </w:tcPr>
          <w:p w:rsidR="00881AE9" w:rsidRPr="00CB3B3C" w:rsidRDefault="00881AE9" w:rsidP="00A156B1">
            <w:pPr>
              <w:cnfStyle w:val="000000000000"/>
              <w:rPr>
                <w:sz w:val="20"/>
                <w:szCs w:val="20"/>
              </w:rPr>
            </w:pPr>
          </w:p>
        </w:tc>
        <w:tc>
          <w:tcPr>
            <w:tcW w:w="1158" w:type="dxa"/>
          </w:tcPr>
          <w:p w:rsidR="00881AE9" w:rsidRPr="00CB3B3C" w:rsidRDefault="00881AE9" w:rsidP="00A156B1">
            <w:pPr>
              <w:cnfStyle w:val="000000000000"/>
              <w:rPr>
                <w:sz w:val="20"/>
                <w:szCs w:val="20"/>
              </w:rPr>
            </w:pPr>
          </w:p>
        </w:tc>
        <w:tc>
          <w:tcPr>
            <w:tcW w:w="1291" w:type="dxa"/>
          </w:tcPr>
          <w:p w:rsidR="00881AE9" w:rsidRPr="00CB3B3C" w:rsidRDefault="00881AE9" w:rsidP="00A156B1">
            <w:pPr>
              <w:cnfStyle w:val="000000000000"/>
              <w:rPr>
                <w:sz w:val="20"/>
                <w:szCs w:val="20"/>
              </w:rPr>
            </w:pPr>
          </w:p>
        </w:tc>
        <w:tc>
          <w:tcPr>
            <w:tcW w:w="1187" w:type="dxa"/>
          </w:tcPr>
          <w:p w:rsidR="00881AE9" w:rsidRPr="00CB3B3C" w:rsidRDefault="00881AE9" w:rsidP="00A156B1">
            <w:pPr>
              <w:cnfStyle w:val="000000000000"/>
              <w:rPr>
                <w:sz w:val="20"/>
                <w:szCs w:val="20"/>
              </w:rPr>
            </w:pPr>
          </w:p>
        </w:tc>
        <w:tc>
          <w:tcPr>
            <w:tcW w:w="868" w:type="dxa"/>
          </w:tcPr>
          <w:p w:rsidR="00881AE9" w:rsidRPr="00CB3B3C" w:rsidRDefault="00881AE9" w:rsidP="00A156B1">
            <w:pPr>
              <w:cnfStyle w:val="000000000000"/>
              <w:rPr>
                <w:sz w:val="20"/>
                <w:szCs w:val="20"/>
              </w:rPr>
            </w:pPr>
          </w:p>
        </w:tc>
        <w:tc>
          <w:tcPr>
            <w:tcW w:w="736" w:type="dxa"/>
          </w:tcPr>
          <w:p w:rsidR="00881AE9" w:rsidRPr="00CB3B3C" w:rsidRDefault="00881AE9" w:rsidP="00A156B1">
            <w:pPr>
              <w:cnfStyle w:val="000000000000"/>
              <w:rPr>
                <w:sz w:val="20"/>
                <w:szCs w:val="20"/>
              </w:rPr>
            </w:pPr>
          </w:p>
        </w:tc>
      </w:tr>
      <w:tr w:rsidR="00881AE9" w:rsidRPr="00CB3B3C">
        <w:trPr>
          <w:cnfStyle w:val="000000100000"/>
        </w:trPr>
        <w:tc>
          <w:tcPr>
            <w:cnfStyle w:val="001000000000"/>
            <w:tcW w:w="2155" w:type="dxa"/>
          </w:tcPr>
          <w:p w:rsidR="00881AE9" w:rsidRPr="00CB3B3C" w:rsidRDefault="00881AE9" w:rsidP="00A156B1">
            <w:pPr>
              <w:rPr>
                <w:sz w:val="20"/>
                <w:szCs w:val="20"/>
              </w:rPr>
            </w:pPr>
            <w:r>
              <w:rPr>
                <w:sz w:val="20"/>
                <w:szCs w:val="20"/>
              </w:rPr>
              <w:t>Design: choosing a design</w:t>
            </w:r>
          </w:p>
        </w:tc>
        <w:tc>
          <w:tcPr>
            <w:tcW w:w="1134" w:type="dxa"/>
          </w:tcPr>
          <w:p w:rsidR="00881AE9" w:rsidRPr="00CB3B3C" w:rsidRDefault="00881AE9" w:rsidP="00A156B1">
            <w:pPr>
              <w:cnfStyle w:val="000000100000"/>
              <w:rPr>
                <w:sz w:val="20"/>
                <w:szCs w:val="20"/>
              </w:rPr>
            </w:pPr>
          </w:p>
        </w:tc>
        <w:tc>
          <w:tcPr>
            <w:tcW w:w="1158" w:type="dxa"/>
          </w:tcPr>
          <w:p w:rsidR="00881AE9" w:rsidRPr="00CB3B3C" w:rsidRDefault="00881AE9" w:rsidP="00A156B1">
            <w:pPr>
              <w:cnfStyle w:val="000000100000"/>
              <w:rPr>
                <w:sz w:val="20"/>
                <w:szCs w:val="20"/>
              </w:rPr>
            </w:pPr>
          </w:p>
        </w:tc>
        <w:tc>
          <w:tcPr>
            <w:tcW w:w="1291" w:type="dxa"/>
          </w:tcPr>
          <w:p w:rsidR="00881AE9" w:rsidRPr="00CB3B3C" w:rsidRDefault="00881AE9" w:rsidP="00A156B1">
            <w:pPr>
              <w:cnfStyle w:val="000000100000"/>
              <w:rPr>
                <w:sz w:val="20"/>
                <w:szCs w:val="20"/>
              </w:rPr>
            </w:pPr>
          </w:p>
        </w:tc>
        <w:tc>
          <w:tcPr>
            <w:tcW w:w="1187" w:type="dxa"/>
          </w:tcPr>
          <w:p w:rsidR="00881AE9" w:rsidRPr="00CB3B3C" w:rsidRDefault="00881AE9" w:rsidP="00A156B1">
            <w:pPr>
              <w:cnfStyle w:val="000000100000"/>
              <w:rPr>
                <w:sz w:val="20"/>
                <w:szCs w:val="20"/>
              </w:rPr>
            </w:pPr>
          </w:p>
        </w:tc>
        <w:tc>
          <w:tcPr>
            <w:tcW w:w="868" w:type="dxa"/>
          </w:tcPr>
          <w:p w:rsidR="00881AE9" w:rsidRPr="00CB3B3C" w:rsidRDefault="00881AE9" w:rsidP="00A156B1">
            <w:pPr>
              <w:cnfStyle w:val="000000100000"/>
              <w:rPr>
                <w:sz w:val="20"/>
                <w:szCs w:val="20"/>
              </w:rPr>
            </w:pPr>
          </w:p>
        </w:tc>
        <w:tc>
          <w:tcPr>
            <w:tcW w:w="736" w:type="dxa"/>
          </w:tcPr>
          <w:p w:rsidR="00881AE9" w:rsidRPr="00CB3B3C" w:rsidRDefault="00881AE9" w:rsidP="00A156B1">
            <w:pPr>
              <w:cnfStyle w:val="000000100000"/>
              <w:rPr>
                <w:sz w:val="20"/>
                <w:szCs w:val="20"/>
              </w:rPr>
            </w:pPr>
          </w:p>
        </w:tc>
      </w:tr>
      <w:tr w:rsidR="00881AE9" w:rsidRPr="00CB3B3C">
        <w:tc>
          <w:tcPr>
            <w:cnfStyle w:val="001000000000"/>
            <w:tcW w:w="2155" w:type="dxa"/>
          </w:tcPr>
          <w:p w:rsidR="00881AE9" w:rsidRDefault="00881AE9" w:rsidP="00A156B1">
            <w:pPr>
              <w:rPr>
                <w:sz w:val="20"/>
                <w:szCs w:val="20"/>
              </w:rPr>
            </w:pPr>
            <w:r>
              <w:rPr>
                <w:sz w:val="20"/>
                <w:szCs w:val="20"/>
              </w:rPr>
              <w:t>Post-design/Development &amp; use: on-site implementation &amp; construction</w:t>
            </w:r>
          </w:p>
        </w:tc>
        <w:tc>
          <w:tcPr>
            <w:tcW w:w="1134" w:type="dxa"/>
          </w:tcPr>
          <w:p w:rsidR="00881AE9" w:rsidRPr="00CB3B3C" w:rsidRDefault="00881AE9" w:rsidP="00A156B1">
            <w:pPr>
              <w:cnfStyle w:val="000000000000"/>
              <w:rPr>
                <w:sz w:val="20"/>
                <w:szCs w:val="20"/>
              </w:rPr>
            </w:pPr>
          </w:p>
        </w:tc>
        <w:tc>
          <w:tcPr>
            <w:tcW w:w="1158" w:type="dxa"/>
          </w:tcPr>
          <w:p w:rsidR="00881AE9" w:rsidRPr="00CB3B3C" w:rsidRDefault="00881AE9" w:rsidP="00A156B1">
            <w:pPr>
              <w:cnfStyle w:val="000000000000"/>
              <w:rPr>
                <w:sz w:val="20"/>
                <w:szCs w:val="20"/>
              </w:rPr>
            </w:pPr>
          </w:p>
        </w:tc>
        <w:tc>
          <w:tcPr>
            <w:tcW w:w="1291" w:type="dxa"/>
          </w:tcPr>
          <w:p w:rsidR="00881AE9" w:rsidRPr="00CB3B3C" w:rsidRDefault="00881AE9" w:rsidP="00A156B1">
            <w:pPr>
              <w:cnfStyle w:val="000000000000"/>
              <w:rPr>
                <w:sz w:val="20"/>
                <w:szCs w:val="20"/>
              </w:rPr>
            </w:pPr>
          </w:p>
        </w:tc>
        <w:tc>
          <w:tcPr>
            <w:tcW w:w="1187" w:type="dxa"/>
          </w:tcPr>
          <w:p w:rsidR="00881AE9" w:rsidRPr="00CB3B3C" w:rsidRDefault="00881AE9" w:rsidP="00A156B1">
            <w:pPr>
              <w:cnfStyle w:val="000000000000"/>
              <w:rPr>
                <w:sz w:val="20"/>
                <w:szCs w:val="20"/>
              </w:rPr>
            </w:pPr>
          </w:p>
        </w:tc>
        <w:tc>
          <w:tcPr>
            <w:tcW w:w="868" w:type="dxa"/>
          </w:tcPr>
          <w:p w:rsidR="00881AE9" w:rsidRPr="00CB3B3C" w:rsidRDefault="00881AE9" w:rsidP="00A156B1">
            <w:pPr>
              <w:cnfStyle w:val="000000000000"/>
              <w:rPr>
                <w:sz w:val="20"/>
                <w:szCs w:val="20"/>
              </w:rPr>
            </w:pPr>
          </w:p>
        </w:tc>
        <w:tc>
          <w:tcPr>
            <w:tcW w:w="736" w:type="dxa"/>
          </w:tcPr>
          <w:p w:rsidR="00881AE9" w:rsidRPr="00CB3B3C" w:rsidRDefault="00881AE9" w:rsidP="00A156B1">
            <w:pPr>
              <w:cnfStyle w:val="000000000000"/>
              <w:rPr>
                <w:sz w:val="20"/>
                <w:szCs w:val="20"/>
              </w:rPr>
            </w:pPr>
          </w:p>
        </w:tc>
      </w:tr>
      <w:tr w:rsidR="00881AE9" w:rsidRPr="00CB3B3C">
        <w:trPr>
          <w:cnfStyle w:val="000000100000"/>
        </w:trPr>
        <w:tc>
          <w:tcPr>
            <w:cnfStyle w:val="001000000000"/>
            <w:tcW w:w="2155" w:type="dxa"/>
          </w:tcPr>
          <w:p w:rsidR="00881AE9" w:rsidRDefault="00881AE9" w:rsidP="00A156B1">
            <w:pPr>
              <w:rPr>
                <w:sz w:val="20"/>
                <w:szCs w:val="20"/>
              </w:rPr>
            </w:pPr>
            <w:r>
              <w:rPr>
                <w:sz w:val="20"/>
                <w:szCs w:val="20"/>
              </w:rPr>
              <w:t>Post-design/Development &amp; use: evaluation</w:t>
            </w:r>
          </w:p>
        </w:tc>
        <w:tc>
          <w:tcPr>
            <w:tcW w:w="1134" w:type="dxa"/>
          </w:tcPr>
          <w:p w:rsidR="00881AE9" w:rsidRPr="00CB3B3C" w:rsidRDefault="00881AE9" w:rsidP="00A156B1">
            <w:pPr>
              <w:cnfStyle w:val="000000100000"/>
              <w:rPr>
                <w:sz w:val="20"/>
                <w:szCs w:val="20"/>
              </w:rPr>
            </w:pPr>
          </w:p>
        </w:tc>
        <w:tc>
          <w:tcPr>
            <w:tcW w:w="1158" w:type="dxa"/>
          </w:tcPr>
          <w:p w:rsidR="00881AE9" w:rsidRPr="00CB3B3C" w:rsidRDefault="00881AE9" w:rsidP="00A156B1">
            <w:pPr>
              <w:cnfStyle w:val="000000100000"/>
              <w:rPr>
                <w:sz w:val="20"/>
                <w:szCs w:val="20"/>
              </w:rPr>
            </w:pPr>
          </w:p>
        </w:tc>
        <w:tc>
          <w:tcPr>
            <w:tcW w:w="1291" w:type="dxa"/>
          </w:tcPr>
          <w:p w:rsidR="00881AE9" w:rsidRPr="00CB3B3C" w:rsidRDefault="00881AE9" w:rsidP="00A156B1">
            <w:pPr>
              <w:cnfStyle w:val="000000100000"/>
              <w:rPr>
                <w:sz w:val="20"/>
                <w:szCs w:val="20"/>
              </w:rPr>
            </w:pPr>
          </w:p>
        </w:tc>
        <w:tc>
          <w:tcPr>
            <w:tcW w:w="1187" w:type="dxa"/>
          </w:tcPr>
          <w:p w:rsidR="00881AE9" w:rsidRPr="00CB3B3C" w:rsidRDefault="00881AE9" w:rsidP="00A156B1">
            <w:pPr>
              <w:cnfStyle w:val="000000100000"/>
              <w:rPr>
                <w:sz w:val="20"/>
                <w:szCs w:val="20"/>
              </w:rPr>
            </w:pPr>
          </w:p>
        </w:tc>
        <w:tc>
          <w:tcPr>
            <w:tcW w:w="868" w:type="dxa"/>
          </w:tcPr>
          <w:p w:rsidR="00881AE9" w:rsidRPr="00CB3B3C" w:rsidRDefault="00881AE9" w:rsidP="00A156B1">
            <w:pPr>
              <w:cnfStyle w:val="000000100000"/>
              <w:rPr>
                <w:sz w:val="20"/>
                <w:szCs w:val="20"/>
              </w:rPr>
            </w:pPr>
          </w:p>
        </w:tc>
        <w:tc>
          <w:tcPr>
            <w:tcW w:w="736" w:type="dxa"/>
          </w:tcPr>
          <w:p w:rsidR="00881AE9" w:rsidRPr="00CB3B3C" w:rsidRDefault="00881AE9" w:rsidP="00A156B1">
            <w:pPr>
              <w:cnfStyle w:val="000000100000"/>
              <w:rPr>
                <w:sz w:val="20"/>
                <w:szCs w:val="20"/>
              </w:rPr>
            </w:pPr>
          </w:p>
        </w:tc>
      </w:tr>
    </w:tbl>
    <w:p w:rsidR="005C3E1C" w:rsidRDefault="005C3E1C" w:rsidP="00A156B1">
      <w:pPr>
        <w:spacing w:after="0"/>
      </w:pPr>
    </w:p>
    <w:p w:rsidR="00A156B1" w:rsidRDefault="00A156B1" w:rsidP="00A156B1">
      <w:pPr>
        <w:pStyle w:val="ListParagraph"/>
        <w:numPr>
          <w:ilvl w:val="0"/>
          <w:numId w:val="11"/>
        </w:numPr>
        <w:spacing w:after="0"/>
      </w:pPr>
      <w:r>
        <w:t>How often do OTHER people in your organisation make decisions about density in the urban design and development stages of a project?</w:t>
      </w:r>
    </w:p>
    <w:p w:rsidR="00A156B1" w:rsidRDefault="00A156B1" w:rsidP="00A156B1">
      <w:pPr>
        <w:spacing w:after="0"/>
      </w:pPr>
    </w:p>
    <w:tbl>
      <w:tblPr>
        <w:tblStyle w:val="MediumGrid1-Accent1"/>
        <w:tblW w:w="0" w:type="auto"/>
        <w:tblLook w:val="04A0"/>
      </w:tblPr>
      <w:tblGrid>
        <w:gridCol w:w="2155"/>
        <w:gridCol w:w="1134"/>
        <w:gridCol w:w="1158"/>
        <w:gridCol w:w="1291"/>
        <w:gridCol w:w="1187"/>
        <w:gridCol w:w="868"/>
        <w:gridCol w:w="736"/>
      </w:tblGrid>
      <w:tr w:rsidR="00A156B1" w:rsidRPr="00CB3B3C">
        <w:trPr>
          <w:cnfStyle w:val="100000000000"/>
        </w:trPr>
        <w:tc>
          <w:tcPr>
            <w:cnfStyle w:val="001000000000"/>
            <w:tcW w:w="2155" w:type="dxa"/>
          </w:tcPr>
          <w:p w:rsidR="00A156B1" w:rsidRPr="00CB3B3C" w:rsidRDefault="00A156B1" w:rsidP="00A156B1">
            <w:pPr>
              <w:rPr>
                <w:sz w:val="20"/>
                <w:szCs w:val="20"/>
              </w:rPr>
            </w:pPr>
          </w:p>
        </w:tc>
        <w:tc>
          <w:tcPr>
            <w:tcW w:w="1134" w:type="dxa"/>
          </w:tcPr>
          <w:p w:rsidR="00A156B1" w:rsidRPr="00CB3B3C" w:rsidRDefault="00A156B1" w:rsidP="00A156B1">
            <w:pPr>
              <w:cnfStyle w:val="100000000000"/>
              <w:rPr>
                <w:sz w:val="20"/>
                <w:szCs w:val="20"/>
              </w:rPr>
            </w:pPr>
            <w:r w:rsidRPr="00CB3B3C">
              <w:rPr>
                <w:sz w:val="20"/>
                <w:szCs w:val="20"/>
              </w:rPr>
              <w:t xml:space="preserve">Very </w:t>
            </w:r>
            <w:r>
              <w:rPr>
                <w:sz w:val="20"/>
                <w:szCs w:val="20"/>
              </w:rPr>
              <w:t>often</w:t>
            </w:r>
          </w:p>
        </w:tc>
        <w:tc>
          <w:tcPr>
            <w:tcW w:w="1158" w:type="dxa"/>
          </w:tcPr>
          <w:p w:rsidR="00A156B1" w:rsidRPr="00CB3B3C" w:rsidRDefault="00A156B1" w:rsidP="00A156B1">
            <w:pPr>
              <w:cnfStyle w:val="100000000000"/>
              <w:rPr>
                <w:sz w:val="20"/>
                <w:szCs w:val="20"/>
              </w:rPr>
            </w:pPr>
            <w:r>
              <w:rPr>
                <w:sz w:val="20"/>
                <w:szCs w:val="20"/>
              </w:rPr>
              <w:t>Often</w:t>
            </w:r>
          </w:p>
        </w:tc>
        <w:tc>
          <w:tcPr>
            <w:tcW w:w="1291" w:type="dxa"/>
          </w:tcPr>
          <w:p w:rsidR="00A156B1" w:rsidRPr="00CB3B3C" w:rsidRDefault="00A156B1" w:rsidP="00A156B1">
            <w:pPr>
              <w:cnfStyle w:val="100000000000"/>
              <w:rPr>
                <w:sz w:val="20"/>
                <w:szCs w:val="20"/>
              </w:rPr>
            </w:pPr>
            <w:r w:rsidRPr="00CB3B3C">
              <w:rPr>
                <w:sz w:val="20"/>
                <w:szCs w:val="20"/>
              </w:rPr>
              <w:t xml:space="preserve">Neither </w:t>
            </w:r>
            <w:r>
              <w:rPr>
                <w:sz w:val="20"/>
                <w:szCs w:val="20"/>
              </w:rPr>
              <w:t>often</w:t>
            </w:r>
            <w:r w:rsidRPr="00CB3B3C">
              <w:rPr>
                <w:sz w:val="20"/>
                <w:szCs w:val="20"/>
              </w:rPr>
              <w:t xml:space="preserve"> nor </w:t>
            </w:r>
            <w:r>
              <w:rPr>
                <w:sz w:val="20"/>
                <w:szCs w:val="20"/>
              </w:rPr>
              <w:t>not often</w:t>
            </w:r>
          </w:p>
        </w:tc>
        <w:tc>
          <w:tcPr>
            <w:tcW w:w="1187" w:type="dxa"/>
          </w:tcPr>
          <w:p w:rsidR="00A156B1" w:rsidRPr="00CB3B3C" w:rsidRDefault="00A156B1" w:rsidP="00A156B1">
            <w:pPr>
              <w:cnfStyle w:val="100000000000"/>
              <w:rPr>
                <w:sz w:val="20"/>
                <w:szCs w:val="20"/>
              </w:rPr>
            </w:pPr>
            <w:r>
              <w:rPr>
                <w:sz w:val="20"/>
                <w:szCs w:val="20"/>
              </w:rPr>
              <w:t>Not often</w:t>
            </w:r>
          </w:p>
        </w:tc>
        <w:tc>
          <w:tcPr>
            <w:tcW w:w="868" w:type="dxa"/>
          </w:tcPr>
          <w:p w:rsidR="00A156B1" w:rsidRPr="00CB3B3C" w:rsidRDefault="00A156B1" w:rsidP="00A156B1">
            <w:pPr>
              <w:cnfStyle w:val="100000000000"/>
              <w:rPr>
                <w:sz w:val="20"/>
                <w:szCs w:val="20"/>
              </w:rPr>
            </w:pPr>
            <w:r>
              <w:rPr>
                <w:sz w:val="20"/>
                <w:szCs w:val="20"/>
              </w:rPr>
              <w:t>Not very often</w:t>
            </w:r>
          </w:p>
        </w:tc>
        <w:tc>
          <w:tcPr>
            <w:tcW w:w="736" w:type="dxa"/>
          </w:tcPr>
          <w:p w:rsidR="00A156B1" w:rsidRDefault="00A156B1" w:rsidP="00A156B1">
            <w:pPr>
              <w:cnfStyle w:val="100000000000"/>
              <w:rPr>
                <w:sz w:val="20"/>
                <w:szCs w:val="20"/>
              </w:rPr>
            </w:pPr>
            <w:r>
              <w:rPr>
                <w:sz w:val="20"/>
                <w:szCs w:val="20"/>
              </w:rPr>
              <w:t>Do not know</w:t>
            </w:r>
          </w:p>
        </w:tc>
      </w:tr>
      <w:tr w:rsidR="00A156B1" w:rsidRPr="00CB3B3C">
        <w:trPr>
          <w:cnfStyle w:val="000000100000"/>
        </w:trPr>
        <w:tc>
          <w:tcPr>
            <w:cnfStyle w:val="001000000000"/>
            <w:tcW w:w="2155" w:type="dxa"/>
          </w:tcPr>
          <w:p w:rsidR="00A156B1" w:rsidRPr="00CB3B3C" w:rsidRDefault="00A156B1" w:rsidP="00A156B1">
            <w:pPr>
              <w:rPr>
                <w:sz w:val="20"/>
                <w:szCs w:val="20"/>
              </w:rPr>
            </w:pPr>
            <w:r>
              <w:rPr>
                <w:sz w:val="20"/>
                <w:szCs w:val="20"/>
              </w:rPr>
              <w:t>Pre-design: identify need or opportunity</w:t>
            </w:r>
          </w:p>
        </w:tc>
        <w:tc>
          <w:tcPr>
            <w:tcW w:w="1134" w:type="dxa"/>
          </w:tcPr>
          <w:p w:rsidR="00A156B1" w:rsidRPr="00CB3B3C" w:rsidRDefault="00A156B1" w:rsidP="00A156B1">
            <w:pPr>
              <w:cnfStyle w:val="000000100000"/>
              <w:rPr>
                <w:sz w:val="20"/>
                <w:szCs w:val="20"/>
              </w:rPr>
            </w:pPr>
          </w:p>
        </w:tc>
        <w:tc>
          <w:tcPr>
            <w:tcW w:w="1158" w:type="dxa"/>
          </w:tcPr>
          <w:p w:rsidR="00A156B1" w:rsidRPr="00CB3B3C" w:rsidRDefault="00A156B1" w:rsidP="00A156B1">
            <w:pPr>
              <w:cnfStyle w:val="000000100000"/>
              <w:rPr>
                <w:sz w:val="20"/>
                <w:szCs w:val="20"/>
              </w:rPr>
            </w:pPr>
          </w:p>
        </w:tc>
        <w:tc>
          <w:tcPr>
            <w:tcW w:w="1291" w:type="dxa"/>
          </w:tcPr>
          <w:p w:rsidR="00A156B1" w:rsidRPr="00CB3B3C" w:rsidRDefault="00A156B1" w:rsidP="00A156B1">
            <w:pPr>
              <w:cnfStyle w:val="000000100000"/>
              <w:rPr>
                <w:sz w:val="20"/>
                <w:szCs w:val="20"/>
              </w:rPr>
            </w:pPr>
          </w:p>
        </w:tc>
        <w:tc>
          <w:tcPr>
            <w:tcW w:w="1187" w:type="dxa"/>
          </w:tcPr>
          <w:p w:rsidR="00A156B1" w:rsidRPr="00CB3B3C" w:rsidRDefault="00A156B1" w:rsidP="00A156B1">
            <w:pPr>
              <w:cnfStyle w:val="000000100000"/>
              <w:rPr>
                <w:sz w:val="20"/>
                <w:szCs w:val="20"/>
              </w:rPr>
            </w:pPr>
          </w:p>
        </w:tc>
        <w:tc>
          <w:tcPr>
            <w:tcW w:w="868" w:type="dxa"/>
          </w:tcPr>
          <w:p w:rsidR="00A156B1" w:rsidRPr="00CB3B3C" w:rsidRDefault="00A156B1" w:rsidP="00A156B1">
            <w:pPr>
              <w:cnfStyle w:val="000000100000"/>
              <w:rPr>
                <w:sz w:val="20"/>
                <w:szCs w:val="20"/>
              </w:rPr>
            </w:pPr>
          </w:p>
        </w:tc>
        <w:tc>
          <w:tcPr>
            <w:tcW w:w="736" w:type="dxa"/>
          </w:tcPr>
          <w:p w:rsidR="00A156B1" w:rsidRPr="00CB3B3C" w:rsidRDefault="00A156B1" w:rsidP="00A156B1">
            <w:pPr>
              <w:cnfStyle w:val="000000100000"/>
              <w:rPr>
                <w:sz w:val="20"/>
                <w:szCs w:val="20"/>
              </w:rPr>
            </w:pPr>
          </w:p>
        </w:tc>
      </w:tr>
      <w:tr w:rsidR="00A156B1" w:rsidRPr="00CB3B3C">
        <w:tc>
          <w:tcPr>
            <w:cnfStyle w:val="001000000000"/>
            <w:tcW w:w="2155" w:type="dxa"/>
          </w:tcPr>
          <w:p w:rsidR="00A156B1" w:rsidRPr="00CB3B3C" w:rsidRDefault="00A156B1" w:rsidP="00A156B1">
            <w:pPr>
              <w:rPr>
                <w:sz w:val="20"/>
                <w:szCs w:val="20"/>
              </w:rPr>
            </w:pPr>
            <w:r>
              <w:rPr>
                <w:sz w:val="20"/>
                <w:szCs w:val="20"/>
              </w:rPr>
              <w:t>Pre-design: explore &amp; research</w:t>
            </w:r>
          </w:p>
        </w:tc>
        <w:tc>
          <w:tcPr>
            <w:tcW w:w="1134" w:type="dxa"/>
          </w:tcPr>
          <w:p w:rsidR="00A156B1" w:rsidRPr="00CB3B3C" w:rsidRDefault="00A156B1" w:rsidP="00A156B1">
            <w:pPr>
              <w:cnfStyle w:val="000000000000"/>
              <w:rPr>
                <w:sz w:val="20"/>
                <w:szCs w:val="20"/>
              </w:rPr>
            </w:pPr>
          </w:p>
        </w:tc>
        <w:tc>
          <w:tcPr>
            <w:tcW w:w="1158" w:type="dxa"/>
          </w:tcPr>
          <w:p w:rsidR="00A156B1" w:rsidRPr="00CB3B3C" w:rsidRDefault="00A156B1" w:rsidP="00A156B1">
            <w:pPr>
              <w:cnfStyle w:val="000000000000"/>
              <w:rPr>
                <w:sz w:val="20"/>
                <w:szCs w:val="20"/>
              </w:rPr>
            </w:pPr>
          </w:p>
        </w:tc>
        <w:tc>
          <w:tcPr>
            <w:tcW w:w="1291" w:type="dxa"/>
          </w:tcPr>
          <w:p w:rsidR="00A156B1" w:rsidRPr="00CB3B3C" w:rsidRDefault="00A156B1" w:rsidP="00A156B1">
            <w:pPr>
              <w:cnfStyle w:val="000000000000"/>
              <w:rPr>
                <w:sz w:val="20"/>
                <w:szCs w:val="20"/>
              </w:rPr>
            </w:pPr>
          </w:p>
        </w:tc>
        <w:tc>
          <w:tcPr>
            <w:tcW w:w="1187" w:type="dxa"/>
          </w:tcPr>
          <w:p w:rsidR="00A156B1" w:rsidRPr="00CB3B3C" w:rsidRDefault="00A156B1" w:rsidP="00A156B1">
            <w:pPr>
              <w:cnfStyle w:val="000000000000"/>
              <w:rPr>
                <w:sz w:val="20"/>
                <w:szCs w:val="20"/>
              </w:rPr>
            </w:pPr>
          </w:p>
        </w:tc>
        <w:tc>
          <w:tcPr>
            <w:tcW w:w="868" w:type="dxa"/>
          </w:tcPr>
          <w:p w:rsidR="00A156B1" w:rsidRPr="00CB3B3C" w:rsidRDefault="00A156B1" w:rsidP="00A156B1">
            <w:pPr>
              <w:cnfStyle w:val="000000000000"/>
              <w:rPr>
                <w:sz w:val="20"/>
                <w:szCs w:val="20"/>
              </w:rPr>
            </w:pPr>
          </w:p>
        </w:tc>
        <w:tc>
          <w:tcPr>
            <w:tcW w:w="736" w:type="dxa"/>
          </w:tcPr>
          <w:p w:rsidR="00A156B1" w:rsidRPr="00CB3B3C" w:rsidRDefault="00A156B1" w:rsidP="00A156B1">
            <w:pPr>
              <w:cnfStyle w:val="000000000000"/>
              <w:rPr>
                <w:sz w:val="20"/>
                <w:szCs w:val="20"/>
              </w:rPr>
            </w:pPr>
          </w:p>
        </w:tc>
      </w:tr>
      <w:tr w:rsidR="00A156B1" w:rsidRPr="00CB3B3C">
        <w:trPr>
          <w:cnfStyle w:val="000000100000"/>
        </w:trPr>
        <w:tc>
          <w:tcPr>
            <w:cnfStyle w:val="001000000000"/>
            <w:tcW w:w="2155" w:type="dxa"/>
          </w:tcPr>
          <w:p w:rsidR="00A156B1" w:rsidRPr="00CB3B3C" w:rsidRDefault="00A156B1" w:rsidP="00A156B1">
            <w:pPr>
              <w:rPr>
                <w:sz w:val="20"/>
                <w:szCs w:val="20"/>
              </w:rPr>
            </w:pPr>
            <w:r>
              <w:rPr>
                <w:sz w:val="20"/>
                <w:szCs w:val="20"/>
              </w:rPr>
              <w:t>Design: conceptual design &amp; development</w:t>
            </w:r>
          </w:p>
        </w:tc>
        <w:tc>
          <w:tcPr>
            <w:tcW w:w="1134" w:type="dxa"/>
          </w:tcPr>
          <w:p w:rsidR="00A156B1" w:rsidRPr="00CB3B3C" w:rsidRDefault="00A156B1" w:rsidP="00A156B1">
            <w:pPr>
              <w:cnfStyle w:val="000000100000"/>
              <w:rPr>
                <w:sz w:val="20"/>
                <w:szCs w:val="20"/>
              </w:rPr>
            </w:pPr>
          </w:p>
        </w:tc>
        <w:tc>
          <w:tcPr>
            <w:tcW w:w="1158" w:type="dxa"/>
          </w:tcPr>
          <w:p w:rsidR="00A156B1" w:rsidRPr="00CB3B3C" w:rsidRDefault="00A156B1" w:rsidP="00A156B1">
            <w:pPr>
              <w:cnfStyle w:val="000000100000"/>
              <w:rPr>
                <w:sz w:val="20"/>
                <w:szCs w:val="20"/>
              </w:rPr>
            </w:pPr>
          </w:p>
        </w:tc>
        <w:tc>
          <w:tcPr>
            <w:tcW w:w="1291" w:type="dxa"/>
          </w:tcPr>
          <w:p w:rsidR="00A156B1" w:rsidRPr="00CB3B3C" w:rsidRDefault="00A156B1" w:rsidP="00A156B1">
            <w:pPr>
              <w:cnfStyle w:val="000000100000"/>
              <w:rPr>
                <w:sz w:val="20"/>
                <w:szCs w:val="20"/>
              </w:rPr>
            </w:pPr>
          </w:p>
        </w:tc>
        <w:tc>
          <w:tcPr>
            <w:tcW w:w="1187" w:type="dxa"/>
          </w:tcPr>
          <w:p w:rsidR="00A156B1" w:rsidRPr="00CB3B3C" w:rsidRDefault="00A156B1" w:rsidP="00A156B1">
            <w:pPr>
              <w:cnfStyle w:val="000000100000"/>
              <w:rPr>
                <w:sz w:val="20"/>
                <w:szCs w:val="20"/>
              </w:rPr>
            </w:pPr>
          </w:p>
        </w:tc>
        <w:tc>
          <w:tcPr>
            <w:tcW w:w="868" w:type="dxa"/>
          </w:tcPr>
          <w:p w:rsidR="00A156B1" w:rsidRPr="00CB3B3C" w:rsidRDefault="00A156B1" w:rsidP="00A156B1">
            <w:pPr>
              <w:cnfStyle w:val="000000100000"/>
              <w:rPr>
                <w:sz w:val="20"/>
                <w:szCs w:val="20"/>
              </w:rPr>
            </w:pPr>
          </w:p>
        </w:tc>
        <w:tc>
          <w:tcPr>
            <w:tcW w:w="736" w:type="dxa"/>
          </w:tcPr>
          <w:p w:rsidR="00A156B1" w:rsidRPr="00CB3B3C" w:rsidRDefault="00A156B1" w:rsidP="00A156B1">
            <w:pPr>
              <w:cnfStyle w:val="000000100000"/>
              <w:rPr>
                <w:sz w:val="20"/>
                <w:szCs w:val="20"/>
              </w:rPr>
            </w:pPr>
          </w:p>
        </w:tc>
      </w:tr>
      <w:tr w:rsidR="00A156B1" w:rsidRPr="00CB3B3C">
        <w:tc>
          <w:tcPr>
            <w:cnfStyle w:val="001000000000"/>
            <w:tcW w:w="2155" w:type="dxa"/>
          </w:tcPr>
          <w:p w:rsidR="00A156B1" w:rsidRPr="00CB3B3C" w:rsidRDefault="00A156B1" w:rsidP="00A156B1">
            <w:pPr>
              <w:rPr>
                <w:sz w:val="20"/>
                <w:szCs w:val="20"/>
              </w:rPr>
            </w:pPr>
            <w:r>
              <w:rPr>
                <w:sz w:val="20"/>
                <w:szCs w:val="20"/>
              </w:rPr>
              <w:t>Design: detailed design &amp; development</w:t>
            </w:r>
          </w:p>
        </w:tc>
        <w:tc>
          <w:tcPr>
            <w:tcW w:w="1134" w:type="dxa"/>
          </w:tcPr>
          <w:p w:rsidR="00A156B1" w:rsidRPr="00CB3B3C" w:rsidRDefault="00A156B1" w:rsidP="00A156B1">
            <w:pPr>
              <w:cnfStyle w:val="000000000000"/>
              <w:rPr>
                <w:sz w:val="20"/>
                <w:szCs w:val="20"/>
              </w:rPr>
            </w:pPr>
          </w:p>
        </w:tc>
        <w:tc>
          <w:tcPr>
            <w:tcW w:w="1158" w:type="dxa"/>
          </w:tcPr>
          <w:p w:rsidR="00A156B1" w:rsidRPr="00CB3B3C" w:rsidRDefault="00A156B1" w:rsidP="00A156B1">
            <w:pPr>
              <w:cnfStyle w:val="000000000000"/>
              <w:rPr>
                <w:sz w:val="20"/>
                <w:szCs w:val="20"/>
              </w:rPr>
            </w:pPr>
          </w:p>
        </w:tc>
        <w:tc>
          <w:tcPr>
            <w:tcW w:w="1291" w:type="dxa"/>
          </w:tcPr>
          <w:p w:rsidR="00A156B1" w:rsidRPr="00CB3B3C" w:rsidRDefault="00A156B1" w:rsidP="00A156B1">
            <w:pPr>
              <w:cnfStyle w:val="000000000000"/>
              <w:rPr>
                <w:sz w:val="20"/>
                <w:szCs w:val="20"/>
              </w:rPr>
            </w:pPr>
          </w:p>
        </w:tc>
        <w:tc>
          <w:tcPr>
            <w:tcW w:w="1187" w:type="dxa"/>
          </w:tcPr>
          <w:p w:rsidR="00A156B1" w:rsidRPr="00CB3B3C" w:rsidRDefault="00A156B1" w:rsidP="00A156B1">
            <w:pPr>
              <w:cnfStyle w:val="000000000000"/>
              <w:rPr>
                <w:sz w:val="20"/>
                <w:szCs w:val="20"/>
              </w:rPr>
            </w:pPr>
          </w:p>
        </w:tc>
        <w:tc>
          <w:tcPr>
            <w:tcW w:w="868" w:type="dxa"/>
          </w:tcPr>
          <w:p w:rsidR="00A156B1" w:rsidRPr="00CB3B3C" w:rsidRDefault="00A156B1" w:rsidP="00A156B1">
            <w:pPr>
              <w:cnfStyle w:val="000000000000"/>
              <w:rPr>
                <w:sz w:val="20"/>
                <w:szCs w:val="20"/>
              </w:rPr>
            </w:pPr>
          </w:p>
        </w:tc>
        <w:tc>
          <w:tcPr>
            <w:tcW w:w="736" w:type="dxa"/>
          </w:tcPr>
          <w:p w:rsidR="00A156B1" w:rsidRPr="00CB3B3C" w:rsidRDefault="00A156B1" w:rsidP="00A156B1">
            <w:pPr>
              <w:cnfStyle w:val="000000000000"/>
              <w:rPr>
                <w:sz w:val="20"/>
                <w:szCs w:val="20"/>
              </w:rPr>
            </w:pPr>
          </w:p>
        </w:tc>
      </w:tr>
      <w:tr w:rsidR="00A156B1" w:rsidRPr="00CB3B3C">
        <w:trPr>
          <w:cnfStyle w:val="000000100000"/>
        </w:trPr>
        <w:tc>
          <w:tcPr>
            <w:cnfStyle w:val="001000000000"/>
            <w:tcW w:w="2155" w:type="dxa"/>
          </w:tcPr>
          <w:p w:rsidR="00A156B1" w:rsidRPr="00CB3B3C" w:rsidRDefault="00A156B1" w:rsidP="00A156B1">
            <w:pPr>
              <w:rPr>
                <w:sz w:val="20"/>
                <w:szCs w:val="20"/>
              </w:rPr>
            </w:pPr>
            <w:r>
              <w:rPr>
                <w:sz w:val="20"/>
                <w:szCs w:val="20"/>
              </w:rPr>
              <w:t>Design: choosing a design</w:t>
            </w:r>
          </w:p>
        </w:tc>
        <w:tc>
          <w:tcPr>
            <w:tcW w:w="1134" w:type="dxa"/>
          </w:tcPr>
          <w:p w:rsidR="00A156B1" w:rsidRPr="00CB3B3C" w:rsidRDefault="00A156B1" w:rsidP="00A156B1">
            <w:pPr>
              <w:cnfStyle w:val="000000100000"/>
              <w:rPr>
                <w:sz w:val="20"/>
                <w:szCs w:val="20"/>
              </w:rPr>
            </w:pPr>
          </w:p>
        </w:tc>
        <w:tc>
          <w:tcPr>
            <w:tcW w:w="1158" w:type="dxa"/>
          </w:tcPr>
          <w:p w:rsidR="00A156B1" w:rsidRPr="00CB3B3C" w:rsidRDefault="00A156B1" w:rsidP="00A156B1">
            <w:pPr>
              <w:cnfStyle w:val="000000100000"/>
              <w:rPr>
                <w:sz w:val="20"/>
                <w:szCs w:val="20"/>
              </w:rPr>
            </w:pPr>
          </w:p>
        </w:tc>
        <w:tc>
          <w:tcPr>
            <w:tcW w:w="1291" w:type="dxa"/>
          </w:tcPr>
          <w:p w:rsidR="00A156B1" w:rsidRPr="00CB3B3C" w:rsidRDefault="00A156B1" w:rsidP="00A156B1">
            <w:pPr>
              <w:cnfStyle w:val="000000100000"/>
              <w:rPr>
                <w:sz w:val="20"/>
                <w:szCs w:val="20"/>
              </w:rPr>
            </w:pPr>
          </w:p>
        </w:tc>
        <w:tc>
          <w:tcPr>
            <w:tcW w:w="1187" w:type="dxa"/>
          </w:tcPr>
          <w:p w:rsidR="00A156B1" w:rsidRPr="00CB3B3C" w:rsidRDefault="00A156B1" w:rsidP="00A156B1">
            <w:pPr>
              <w:cnfStyle w:val="000000100000"/>
              <w:rPr>
                <w:sz w:val="20"/>
                <w:szCs w:val="20"/>
              </w:rPr>
            </w:pPr>
          </w:p>
        </w:tc>
        <w:tc>
          <w:tcPr>
            <w:tcW w:w="868" w:type="dxa"/>
          </w:tcPr>
          <w:p w:rsidR="00A156B1" w:rsidRPr="00CB3B3C" w:rsidRDefault="00A156B1" w:rsidP="00A156B1">
            <w:pPr>
              <w:cnfStyle w:val="000000100000"/>
              <w:rPr>
                <w:sz w:val="20"/>
                <w:szCs w:val="20"/>
              </w:rPr>
            </w:pPr>
          </w:p>
        </w:tc>
        <w:tc>
          <w:tcPr>
            <w:tcW w:w="736" w:type="dxa"/>
          </w:tcPr>
          <w:p w:rsidR="00A156B1" w:rsidRPr="00CB3B3C" w:rsidRDefault="00A156B1" w:rsidP="00A156B1">
            <w:pPr>
              <w:cnfStyle w:val="000000100000"/>
              <w:rPr>
                <w:sz w:val="20"/>
                <w:szCs w:val="20"/>
              </w:rPr>
            </w:pPr>
          </w:p>
        </w:tc>
      </w:tr>
      <w:tr w:rsidR="00A156B1" w:rsidRPr="00CB3B3C">
        <w:tc>
          <w:tcPr>
            <w:cnfStyle w:val="001000000000"/>
            <w:tcW w:w="2155" w:type="dxa"/>
          </w:tcPr>
          <w:p w:rsidR="00A156B1" w:rsidRDefault="00A156B1" w:rsidP="00A156B1">
            <w:pPr>
              <w:rPr>
                <w:sz w:val="20"/>
                <w:szCs w:val="20"/>
              </w:rPr>
            </w:pPr>
            <w:r>
              <w:rPr>
                <w:sz w:val="20"/>
                <w:szCs w:val="20"/>
              </w:rPr>
              <w:t>Post-design/Development &amp; use: on-site implementation &amp; construction</w:t>
            </w:r>
          </w:p>
        </w:tc>
        <w:tc>
          <w:tcPr>
            <w:tcW w:w="1134" w:type="dxa"/>
          </w:tcPr>
          <w:p w:rsidR="00A156B1" w:rsidRPr="00CB3B3C" w:rsidRDefault="00A156B1" w:rsidP="00A156B1">
            <w:pPr>
              <w:cnfStyle w:val="000000000000"/>
              <w:rPr>
                <w:sz w:val="20"/>
                <w:szCs w:val="20"/>
              </w:rPr>
            </w:pPr>
          </w:p>
        </w:tc>
        <w:tc>
          <w:tcPr>
            <w:tcW w:w="1158" w:type="dxa"/>
          </w:tcPr>
          <w:p w:rsidR="00A156B1" w:rsidRPr="00CB3B3C" w:rsidRDefault="00A156B1" w:rsidP="00A156B1">
            <w:pPr>
              <w:cnfStyle w:val="000000000000"/>
              <w:rPr>
                <w:sz w:val="20"/>
                <w:szCs w:val="20"/>
              </w:rPr>
            </w:pPr>
          </w:p>
        </w:tc>
        <w:tc>
          <w:tcPr>
            <w:tcW w:w="1291" w:type="dxa"/>
          </w:tcPr>
          <w:p w:rsidR="00A156B1" w:rsidRPr="00CB3B3C" w:rsidRDefault="00A156B1" w:rsidP="00A156B1">
            <w:pPr>
              <w:cnfStyle w:val="000000000000"/>
              <w:rPr>
                <w:sz w:val="20"/>
                <w:szCs w:val="20"/>
              </w:rPr>
            </w:pPr>
          </w:p>
        </w:tc>
        <w:tc>
          <w:tcPr>
            <w:tcW w:w="1187" w:type="dxa"/>
          </w:tcPr>
          <w:p w:rsidR="00A156B1" w:rsidRPr="00CB3B3C" w:rsidRDefault="00A156B1" w:rsidP="00A156B1">
            <w:pPr>
              <w:cnfStyle w:val="000000000000"/>
              <w:rPr>
                <w:sz w:val="20"/>
                <w:szCs w:val="20"/>
              </w:rPr>
            </w:pPr>
          </w:p>
        </w:tc>
        <w:tc>
          <w:tcPr>
            <w:tcW w:w="868" w:type="dxa"/>
          </w:tcPr>
          <w:p w:rsidR="00A156B1" w:rsidRPr="00CB3B3C" w:rsidRDefault="00A156B1" w:rsidP="00A156B1">
            <w:pPr>
              <w:cnfStyle w:val="000000000000"/>
              <w:rPr>
                <w:sz w:val="20"/>
                <w:szCs w:val="20"/>
              </w:rPr>
            </w:pPr>
          </w:p>
        </w:tc>
        <w:tc>
          <w:tcPr>
            <w:tcW w:w="736" w:type="dxa"/>
          </w:tcPr>
          <w:p w:rsidR="00A156B1" w:rsidRPr="00CB3B3C" w:rsidRDefault="00A156B1" w:rsidP="00A156B1">
            <w:pPr>
              <w:cnfStyle w:val="000000000000"/>
              <w:rPr>
                <w:sz w:val="20"/>
                <w:szCs w:val="20"/>
              </w:rPr>
            </w:pPr>
          </w:p>
        </w:tc>
      </w:tr>
      <w:tr w:rsidR="00A156B1" w:rsidRPr="00CB3B3C">
        <w:trPr>
          <w:cnfStyle w:val="000000100000"/>
        </w:trPr>
        <w:tc>
          <w:tcPr>
            <w:cnfStyle w:val="001000000000"/>
            <w:tcW w:w="2155" w:type="dxa"/>
          </w:tcPr>
          <w:p w:rsidR="00A156B1" w:rsidRDefault="00A156B1" w:rsidP="00A156B1">
            <w:pPr>
              <w:rPr>
                <w:sz w:val="20"/>
                <w:szCs w:val="20"/>
              </w:rPr>
            </w:pPr>
            <w:r>
              <w:rPr>
                <w:sz w:val="20"/>
                <w:szCs w:val="20"/>
              </w:rPr>
              <w:t>Post-design/Development &amp; use: evaluation</w:t>
            </w:r>
          </w:p>
        </w:tc>
        <w:tc>
          <w:tcPr>
            <w:tcW w:w="1134" w:type="dxa"/>
          </w:tcPr>
          <w:p w:rsidR="00A156B1" w:rsidRPr="00CB3B3C" w:rsidRDefault="00A156B1" w:rsidP="00A156B1">
            <w:pPr>
              <w:cnfStyle w:val="000000100000"/>
              <w:rPr>
                <w:sz w:val="20"/>
                <w:szCs w:val="20"/>
              </w:rPr>
            </w:pPr>
          </w:p>
        </w:tc>
        <w:tc>
          <w:tcPr>
            <w:tcW w:w="1158" w:type="dxa"/>
          </w:tcPr>
          <w:p w:rsidR="00A156B1" w:rsidRPr="00CB3B3C" w:rsidRDefault="00A156B1" w:rsidP="00A156B1">
            <w:pPr>
              <w:cnfStyle w:val="000000100000"/>
              <w:rPr>
                <w:sz w:val="20"/>
                <w:szCs w:val="20"/>
              </w:rPr>
            </w:pPr>
          </w:p>
        </w:tc>
        <w:tc>
          <w:tcPr>
            <w:tcW w:w="1291" w:type="dxa"/>
          </w:tcPr>
          <w:p w:rsidR="00A156B1" w:rsidRPr="00CB3B3C" w:rsidRDefault="00A156B1" w:rsidP="00A156B1">
            <w:pPr>
              <w:cnfStyle w:val="000000100000"/>
              <w:rPr>
                <w:sz w:val="20"/>
                <w:szCs w:val="20"/>
              </w:rPr>
            </w:pPr>
          </w:p>
        </w:tc>
        <w:tc>
          <w:tcPr>
            <w:tcW w:w="1187" w:type="dxa"/>
          </w:tcPr>
          <w:p w:rsidR="00A156B1" w:rsidRPr="00CB3B3C" w:rsidRDefault="00A156B1" w:rsidP="00A156B1">
            <w:pPr>
              <w:cnfStyle w:val="000000100000"/>
              <w:rPr>
                <w:sz w:val="20"/>
                <w:szCs w:val="20"/>
              </w:rPr>
            </w:pPr>
          </w:p>
        </w:tc>
        <w:tc>
          <w:tcPr>
            <w:tcW w:w="868" w:type="dxa"/>
          </w:tcPr>
          <w:p w:rsidR="00A156B1" w:rsidRPr="00CB3B3C" w:rsidRDefault="00A156B1" w:rsidP="00A156B1">
            <w:pPr>
              <w:cnfStyle w:val="000000100000"/>
              <w:rPr>
                <w:sz w:val="20"/>
                <w:szCs w:val="20"/>
              </w:rPr>
            </w:pPr>
          </w:p>
        </w:tc>
        <w:tc>
          <w:tcPr>
            <w:tcW w:w="736" w:type="dxa"/>
          </w:tcPr>
          <w:p w:rsidR="00A156B1" w:rsidRPr="00CB3B3C" w:rsidRDefault="00A156B1" w:rsidP="00A156B1">
            <w:pPr>
              <w:cnfStyle w:val="000000100000"/>
              <w:rPr>
                <w:sz w:val="20"/>
                <w:szCs w:val="20"/>
              </w:rPr>
            </w:pPr>
          </w:p>
        </w:tc>
      </w:tr>
    </w:tbl>
    <w:p w:rsidR="00A156B1" w:rsidRDefault="00A156B1" w:rsidP="00A156B1">
      <w:pPr>
        <w:spacing w:after="0"/>
      </w:pPr>
    </w:p>
    <w:p w:rsidR="00A156B1" w:rsidRDefault="00A156B1" w:rsidP="00A156B1">
      <w:pPr>
        <w:pStyle w:val="ListParagraph"/>
        <w:numPr>
          <w:ilvl w:val="0"/>
          <w:numId w:val="11"/>
        </w:numPr>
        <w:spacing w:line="276" w:lineRule="auto"/>
      </w:pPr>
      <w:r w:rsidRPr="004F379C">
        <w:t>What</w:t>
      </w:r>
      <w:r>
        <w:t xml:space="preserve"> do </w:t>
      </w:r>
      <w:r w:rsidRPr="00A156B1">
        <w:t>YOU</w:t>
      </w:r>
      <w:r>
        <w:t xml:space="preserve"> use to inform decisions about density? </w:t>
      </w:r>
      <w:r w:rsidRPr="00A156B1">
        <w:t>Please check ALL that apply</w:t>
      </w:r>
    </w:p>
    <w:p w:rsidR="00A156B1" w:rsidRPr="00A156B1" w:rsidRDefault="00A156B1" w:rsidP="00A156B1">
      <w:pPr>
        <w:pStyle w:val="ListParagraph"/>
        <w:numPr>
          <w:ilvl w:val="1"/>
          <w:numId w:val="11"/>
        </w:numPr>
        <w:spacing w:line="276" w:lineRule="auto"/>
      </w:pPr>
      <w:r>
        <w:t>Planning policy</w:t>
      </w:r>
    </w:p>
    <w:p w:rsidR="00A156B1" w:rsidRDefault="00A156B1" w:rsidP="00A156B1">
      <w:pPr>
        <w:pStyle w:val="ListParagraph"/>
        <w:numPr>
          <w:ilvl w:val="1"/>
          <w:numId w:val="11"/>
        </w:numPr>
        <w:spacing w:line="276" w:lineRule="auto"/>
      </w:pPr>
      <w:r>
        <w:t>Guidance and standards</w:t>
      </w:r>
    </w:p>
    <w:p w:rsidR="00A156B1" w:rsidRPr="00A156B1" w:rsidRDefault="00A156B1" w:rsidP="00A156B1">
      <w:pPr>
        <w:pStyle w:val="ListParagraph"/>
        <w:numPr>
          <w:ilvl w:val="1"/>
          <w:numId w:val="11"/>
        </w:numPr>
        <w:spacing w:line="276" w:lineRule="auto"/>
      </w:pPr>
      <w:r w:rsidRPr="00A156B1">
        <w:t>Past experiences</w:t>
      </w:r>
    </w:p>
    <w:p w:rsidR="00A156B1" w:rsidRPr="00A156B1" w:rsidRDefault="00A156B1" w:rsidP="00A156B1">
      <w:pPr>
        <w:pStyle w:val="ListParagraph"/>
        <w:numPr>
          <w:ilvl w:val="1"/>
          <w:numId w:val="11"/>
        </w:numPr>
        <w:spacing w:line="276" w:lineRule="auto"/>
      </w:pPr>
      <w:r w:rsidRPr="00A156B1">
        <w:lastRenderedPageBreak/>
        <w:t>Three-dimensional visualisations</w:t>
      </w:r>
    </w:p>
    <w:p w:rsidR="00A156B1" w:rsidRPr="006C642C" w:rsidRDefault="00A156B1" w:rsidP="00A156B1">
      <w:pPr>
        <w:pStyle w:val="ListParagraph"/>
        <w:numPr>
          <w:ilvl w:val="1"/>
          <w:numId w:val="11"/>
        </w:numPr>
        <w:spacing w:line="276" w:lineRule="auto"/>
      </w:pPr>
      <w:r w:rsidRPr="00A156B1">
        <w:t>A</w:t>
      </w:r>
      <w:r>
        <w:t>dvice from colleagues</w:t>
      </w:r>
    </w:p>
    <w:p w:rsidR="00A156B1" w:rsidRDefault="00A156B1" w:rsidP="00A156B1">
      <w:pPr>
        <w:pStyle w:val="ListParagraph"/>
        <w:numPr>
          <w:ilvl w:val="1"/>
          <w:numId w:val="11"/>
        </w:numPr>
        <w:spacing w:after="0" w:line="276" w:lineRule="auto"/>
      </w:pPr>
      <w:r>
        <w:t>Academic publications (e.g., reports, books, journal articles)</w:t>
      </w:r>
    </w:p>
    <w:p w:rsidR="00A156B1" w:rsidRPr="00A156B1" w:rsidRDefault="00A156B1" w:rsidP="00A156B1">
      <w:pPr>
        <w:pStyle w:val="ListParagraph"/>
        <w:numPr>
          <w:ilvl w:val="1"/>
          <w:numId w:val="11"/>
        </w:numPr>
        <w:spacing w:after="0" w:line="276" w:lineRule="auto"/>
      </w:pPr>
      <w:r>
        <w:t xml:space="preserve">Other, including policies &amp; publications </w:t>
      </w:r>
      <w:r w:rsidRPr="000A16D6">
        <w:t>___________________</w:t>
      </w:r>
    </w:p>
    <w:p w:rsidR="00A156B1" w:rsidRPr="00A156B1" w:rsidRDefault="00A156B1" w:rsidP="00A156B1">
      <w:pPr>
        <w:pStyle w:val="ListParagraph"/>
        <w:spacing w:after="0" w:line="276" w:lineRule="auto"/>
        <w:ind w:left="360"/>
      </w:pPr>
    </w:p>
    <w:p w:rsidR="00A156B1" w:rsidRDefault="00A156B1" w:rsidP="00A156B1">
      <w:pPr>
        <w:pStyle w:val="ListParagraph"/>
        <w:numPr>
          <w:ilvl w:val="0"/>
          <w:numId w:val="11"/>
        </w:numPr>
        <w:spacing w:after="0" w:line="276" w:lineRule="auto"/>
      </w:pPr>
      <w:r w:rsidRPr="004F379C">
        <w:t>What</w:t>
      </w:r>
      <w:r>
        <w:t xml:space="preserve"> do OTHER PEOPLE use to inform decisions about density? </w:t>
      </w:r>
      <w:r w:rsidRPr="00A156B1">
        <w:t>Please check ALL that apply</w:t>
      </w:r>
    </w:p>
    <w:p w:rsidR="00A156B1" w:rsidRPr="00A156B1" w:rsidRDefault="00A156B1" w:rsidP="00A156B1">
      <w:pPr>
        <w:pStyle w:val="ListParagraph"/>
        <w:numPr>
          <w:ilvl w:val="1"/>
          <w:numId w:val="11"/>
        </w:numPr>
        <w:spacing w:line="276" w:lineRule="auto"/>
      </w:pPr>
      <w:r>
        <w:t>Planning policy</w:t>
      </w:r>
    </w:p>
    <w:p w:rsidR="00A156B1" w:rsidRDefault="00A156B1" w:rsidP="00A156B1">
      <w:pPr>
        <w:pStyle w:val="ListParagraph"/>
        <w:numPr>
          <w:ilvl w:val="1"/>
          <w:numId w:val="11"/>
        </w:numPr>
        <w:spacing w:line="276" w:lineRule="auto"/>
      </w:pPr>
      <w:r>
        <w:t>Guidance and standards</w:t>
      </w:r>
    </w:p>
    <w:p w:rsidR="00A156B1" w:rsidRPr="00A156B1" w:rsidRDefault="00A156B1" w:rsidP="00A156B1">
      <w:pPr>
        <w:pStyle w:val="ListParagraph"/>
        <w:numPr>
          <w:ilvl w:val="1"/>
          <w:numId w:val="11"/>
        </w:numPr>
        <w:spacing w:line="276" w:lineRule="auto"/>
      </w:pPr>
      <w:r w:rsidRPr="00A156B1">
        <w:t>Past experiences</w:t>
      </w:r>
    </w:p>
    <w:p w:rsidR="00A156B1" w:rsidRPr="00A156B1" w:rsidRDefault="00A156B1" w:rsidP="00A156B1">
      <w:pPr>
        <w:pStyle w:val="ListParagraph"/>
        <w:numPr>
          <w:ilvl w:val="1"/>
          <w:numId w:val="11"/>
        </w:numPr>
        <w:spacing w:line="276" w:lineRule="auto"/>
      </w:pPr>
      <w:r w:rsidRPr="00A156B1">
        <w:t>Three-dimensional visualisations</w:t>
      </w:r>
    </w:p>
    <w:p w:rsidR="00A156B1" w:rsidRPr="006C642C" w:rsidRDefault="00A156B1" w:rsidP="00A156B1">
      <w:pPr>
        <w:pStyle w:val="ListParagraph"/>
        <w:numPr>
          <w:ilvl w:val="1"/>
          <w:numId w:val="11"/>
        </w:numPr>
        <w:spacing w:line="276" w:lineRule="auto"/>
      </w:pPr>
      <w:r w:rsidRPr="00A156B1">
        <w:t>A</w:t>
      </w:r>
      <w:r>
        <w:t>dvice from colleagues</w:t>
      </w:r>
    </w:p>
    <w:p w:rsidR="00A156B1" w:rsidRDefault="00A156B1" w:rsidP="00A156B1">
      <w:pPr>
        <w:pStyle w:val="ListParagraph"/>
        <w:numPr>
          <w:ilvl w:val="1"/>
          <w:numId w:val="11"/>
        </w:numPr>
        <w:spacing w:after="0" w:line="276" w:lineRule="auto"/>
      </w:pPr>
      <w:r>
        <w:t>Academic publications (e.g., reports, books, journal articles)</w:t>
      </w:r>
    </w:p>
    <w:p w:rsidR="00A156B1" w:rsidRDefault="00A156B1" w:rsidP="00A156B1">
      <w:pPr>
        <w:pStyle w:val="ListParagraph"/>
        <w:numPr>
          <w:ilvl w:val="1"/>
          <w:numId w:val="11"/>
        </w:numPr>
        <w:spacing w:after="0" w:line="276" w:lineRule="auto"/>
      </w:pPr>
      <w:r>
        <w:t>Visits to other developments</w:t>
      </w:r>
    </w:p>
    <w:p w:rsidR="00A156B1" w:rsidRPr="00A156B1" w:rsidRDefault="00A156B1" w:rsidP="00A156B1">
      <w:pPr>
        <w:pStyle w:val="ListParagraph"/>
        <w:numPr>
          <w:ilvl w:val="1"/>
          <w:numId w:val="11"/>
        </w:numPr>
        <w:spacing w:after="0" w:line="276" w:lineRule="auto"/>
      </w:pPr>
      <w:r>
        <w:t xml:space="preserve">Other, including policies &amp; </w:t>
      </w:r>
      <w:r w:rsidRPr="000A16D6">
        <w:t>publications ___________________</w:t>
      </w:r>
    </w:p>
    <w:p w:rsidR="00A156B1" w:rsidRDefault="00A156B1" w:rsidP="00A156B1">
      <w:pPr>
        <w:spacing w:after="0" w:line="276" w:lineRule="auto"/>
      </w:pPr>
    </w:p>
    <w:p w:rsidR="00A156B1" w:rsidRPr="000A16D6" w:rsidRDefault="00A156B1" w:rsidP="00A156B1">
      <w:pPr>
        <w:pStyle w:val="ListParagraph"/>
        <w:numPr>
          <w:ilvl w:val="0"/>
          <w:numId w:val="11"/>
        </w:numPr>
        <w:spacing w:after="0" w:line="276" w:lineRule="auto"/>
      </w:pPr>
      <w:r w:rsidRPr="00A156B1">
        <w:t>What additional information do you think could help in making decisions about density?</w:t>
      </w:r>
      <w:r>
        <w:t xml:space="preserve"> </w:t>
      </w:r>
      <w:r w:rsidRPr="000A16D6">
        <w:t>__________________________________________________________________</w:t>
      </w:r>
    </w:p>
    <w:p w:rsidR="00A156B1" w:rsidRPr="000A16D6" w:rsidRDefault="00A156B1" w:rsidP="00A156B1">
      <w:pPr>
        <w:spacing w:after="0" w:line="276" w:lineRule="auto"/>
      </w:pPr>
    </w:p>
    <w:p w:rsidR="00A156B1" w:rsidRDefault="00A156B1" w:rsidP="00A156B1">
      <w:pPr>
        <w:pStyle w:val="ListParagraph"/>
        <w:numPr>
          <w:ilvl w:val="0"/>
          <w:numId w:val="11"/>
        </w:numPr>
        <w:spacing w:after="0" w:line="276" w:lineRule="auto"/>
      </w:pPr>
      <w:r>
        <w:t>How important do you think density is in making urban design and development decisions?</w:t>
      </w:r>
    </w:p>
    <w:p w:rsidR="00A156B1" w:rsidRDefault="00A156B1" w:rsidP="00A156B1">
      <w:pPr>
        <w:pStyle w:val="ListParagraph"/>
        <w:numPr>
          <w:ilvl w:val="1"/>
          <w:numId w:val="11"/>
        </w:numPr>
        <w:spacing w:after="0" w:line="276" w:lineRule="auto"/>
      </w:pPr>
      <w:r>
        <w:t>Very important</w:t>
      </w:r>
    </w:p>
    <w:p w:rsidR="00A156B1" w:rsidRDefault="00A156B1" w:rsidP="00A156B1">
      <w:pPr>
        <w:pStyle w:val="ListParagraph"/>
        <w:numPr>
          <w:ilvl w:val="1"/>
          <w:numId w:val="11"/>
        </w:numPr>
        <w:spacing w:after="0" w:line="276" w:lineRule="auto"/>
      </w:pPr>
      <w:r>
        <w:t>Important</w:t>
      </w:r>
    </w:p>
    <w:p w:rsidR="00A156B1" w:rsidRDefault="00A156B1" w:rsidP="00A156B1">
      <w:pPr>
        <w:pStyle w:val="ListParagraph"/>
        <w:numPr>
          <w:ilvl w:val="1"/>
          <w:numId w:val="11"/>
        </w:numPr>
        <w:spacing w:after="0" w:line="276" w:lineRule="auto"/>
      </w:pPr>
      <w:r>
        <w:t>Neither important nor unimportant</w:t>
      </w:r>
    </w:p>
    <w:p w:rsidR="00A156B1" w:rsidRDefault="00A156B1" w:rsidP="00A156B1">
      <w:pPr>
        <w:pStyle w:val="ListParagraph"/>
        <w:numPr>
          <w:ilvl w:val="1"/>
          <w:numId w:val="11"/>
        </w:numPr>
        <w:spacing w:after="0" w:line="276" w:lineRule="auto"/>
      </w:pPr>
      <w:r>
        <w:t>Unimportant</w:t>
      </w:r>
    </w:p>
    <w:p w:rsidR="00A156B1" w:rsidRDefault="00A156B1" w:rsidP="00A156B1">
      <w:pPr>
        <w:pStyle w:val="ListParagraph"/>
        <w:numPr>
          <w:ilvl w:val="1"/>
          <w:numId w:val="11"/>
        </w:numPr>
        <w:spacing w:after="0" w:line="276" w:lineRule="auto"/>
      </w:pPr>
      <w:r>
        <w:t>Not at all unimportant</w:t>
      </w:r>
    </w:p>
    <w:p w:rsidR="00A156B1" w:rsidRDefault="00A156B1" w:rsidP="00A156B1">
      <w:pPr>
        <w:pStyle w:val="ListParagraph"/>
        <w:numPr>
          <w:ilvl w:val="1"/>
          <w:numId w:val="11"/>
        </w:numPr>
        <w:spacing w:after="0" w:line="276" w:lineRule="auto"/>
      </w:pPr>
      <w:r>
        <w:t>Do not know</w:t>
      </w:r>
    </w:p>
    <w:p w:rsidR="00A156B1" w:rsidRDefault="00A156B1" w:rsidP="00A156B1">
      <w:pPr>
        <w:spacing w:after="0" w:line="276" w:lineRule="auto"/>
      </w:pPr>
    </w:p>
    <w:p w:rsidR="00A156B1" w:rsidRDefault="00A156B1" w:rsidP="00A156B1">
      <w:pPr>
        <w:spacing w:after="0" w:line="276" w:lineRule="auto"/>
      </w:pPr>
      <w:r>
        <w:rPr>
          <w:b/>
        </w:rPr>
        <w:t>Demographics</w:t>
      </w:r>
    </w:p>
    <w:p w:rsidR="00A156B1" w:rsidRDefault="00A156B1" w:rsidP="00A156B1">
      <w:pPr>
        <w:pStyle w:val="ListParagraph"/>
        <w:numPr>
          <w:ilvl w:val="0"/>
          <w:numId w:val="11"/>
        </w:numPr>
        <w:spacing w:line="276" w:lineRule="auto"/>
      </w:pPr>
      <w:r>
        <w:t xml:space="preserve">In your job, do you </w:t>
      </w:r>
      <w:r w:rsidRPr="00A156B1">
        <w:t>mainly</w:t>
      </w:r>
      <w:r>
        <w:t xml:space="preserve"> make:</w:t>
      </w:r>
    </w:p>
    <w:p w:rsidR="00A156B1" w:rsidRDefault="00A156B1" w:rsidP="00A156B1">
      <w:pPr>
        <w:pStyle w:val="ListParagraph"/>
        <w:numPr>
          <w:ilvl w:val="1"/>
          <w:numId w:val="13"/>
        </w:numPr>
        <w:spacing w:line="276" w:lineRule="auto"/>
        <w:ind w:left="1134"/>
      </w:pPr>
      <w:r>
        <w:t>Strategic decisions</w:t>
      </w:r>
    </w:p>
    <w:p w:rsidR="00A156B1" w:rsidRDefault="00A156B1" w:rsidP="00A156B1">
      <w:pPr>
        <w:pStyle w:val="ListParagraph"/>
        <w:numPr>
          <w:ilvl w:val="1"/>
          <w:numId w:val="13"/>
        </w:numPr>
        <w:spacing w:line="276" w:lineRule="auto"/>
        <w:ind w:left="1134"/>
      </w:pPr>
      <w:r>
        <w:t>Operational/day-to-day decisions</w:t>
      </w:r>
    </w:p>
    <w:p w:rsidR="00A156B1" w:rsidRDefault="00A156B1" w:rsidP="00A156B1">
      <w:pPr>
        <w:pStyle w:val="ListParagraph"/>
        <w:spacing w:line="276" w:lineRule="auto"/>
        <w:ind w:left="1134"/>
      </w:pPr>
    </w:p>
    <w:p w:rsidR="00A156B1" w:rsidRPr="00544E1E" w:rsidRDefault="00A156B1" w:rsidP="00A156B1">
      <w:pPr>
        <w:pStyle w:val="ListParagraph"/>
        <w:numPr>
          <w:ilvl w:val="0"/>
          <w:numId w:val="11"/>
        </w:numPr>
        <w:spacing w:after="0"/>
      </w:pPr>
      <w:r w:rsidRPr="00544E1E">
        <w:t>Which of the following best describes your profession?</w:t>
      </w:r>
    </w:p>
    <w:p w:rsidR="00A156B1" w:rsidRDefault="000A16D6" w:rsidP="00A156B1">
      <w:pPr>
        <w:pStyle w:val="ListParagraph"/>
        <w:numPr>
          <w:ilvl w:val="1"/>
          <w:numId w:val="11"/>
        </w:numPr>
        <w:spacing w:after="0"/>
      </w:pPr>
      <w:r>
        <w:t>Academia</w:t>
      </w:r>
    </w:p>
    <w:p w:rsidR="00A156B1" w:rsidRPr="0067178B" w:rsidRDefault="00A156B1" w:rsidP="00A156B1">
      <w:pPr>
        <w:pStyle w:val="ListParagraph"/>
        <w:numPr>
          <w:ilvl w:val="1"/>
          <w:numId w:val="11"/>
        </w:numPr>
        <w:spacing w:after="0"/>
      </w:pPr>
      <w:r w:rsidRPr="0067178B">
        <w:t xml:space="preserve">Architecture </w:t>
      </w:r>
    </w:p>
    <w:p w:rsidR="00A156B1" w:rsidRPr="00544E1E" w:rsidRDefault="00A156B1" w:rsidP="00A156B1">
      <w:pPr>
        <w:pStyle w:val="ListParagraph"/>
        <w:numPr>
          <w:ilvl w:val="1"/>
          <w:numId w:val="11"/>
        </w:numPr>
        <w:spacing w:after="0"/>
      </w:pPr>
      <w:r w:rsidRPr="00544E1E">
        <w:t>Civil engineering</w:t>
      </w:r>
    </w:p>
    <w:p w:rsidR="00A156B1" w:rsidRPr="00544E1E" w:rsidRDefault="00A156B1" w:rsidP="00A156B1">
      <w:pPr>
        <w:pStyle w:val="ListParagraph"/>
        <w:numPr>
          <w:ilvl w:val="1"/>
          <w:numId w:val="11"/>
        </w:numPr>
        <w:spacing w:after="0"/>
      </w:pPr>
      <w:r w:rsidRPr="00544E1E">
        <w:t>Highways engineering</w:t>
      </w:r>
    </w:p>
    <w:p w:rsidR="00A156B1" w:rsidRPr="00544E1E" w:rsidRDefault="00A156B1" w:rsidP="00A156B1">
      <w:pPr>
        <w:pStyle w:val="ListParagraph"/>
        <w:numPr>
          <w:ilvl w:val="1"/>
          <w:numId w:val="11"/>
        </w:numPr>
        <w:spacing w:after="0"/>
        <w:outlineLvl w:val="0"/>
      </w:pPr>
      <w:r w:rsidRPr="00544E1E">
        <w:t>Landscape Architecture</w:t>
      </w:r>
    </w:p>
    <w:p w:rsidR="00A156B1" w:rsidRPr="00544E1E" w:rsidRDefault="00A156B1" w:rsidP="00A156B1">
      <w:pPr>
        <w:pStyle w:val="ListParagraph"/>
        <w:numPr>
          <w:ilvl w:val="1"/>
          <w:numId w:val="11"/>
        </w:numPr>
        <w:spacing w:after="0"/>
        <w:outlineLvl w:val="0"/>
      </w:pPr>
      <w:r w:rsidRPr="00544E1E">
        <w:t>Product</w:t>
      </w:r>
      <w:r>
        <w:t>/Industrial</w:t>
      </w:r>
      <w:r w:rsidRPr="00544E1E">
        <w:t xml:space="preserve"> design</w:t>
      </w:r>
    </w:p>
    <w:p w:rsidR="00A156B1" w:rsidRDefault="00A156B1" w:rsidP="00A156B1">
      <w:pPr>
        <w:pStyle w:val="ListParagraph"/>
        <w:numPr>
          <w:ilvl w:val="1"/>
          <w:numId w:val="11"/>
        </w:numPr>
        <w:spacing w:after="0"/>
        <w:outlineLvl w:val="0"/>
      </w:pPr>
      <w:r w:rsidRPr="00544E1E">
        <w:t>Surveying</w:t>
      </w:r>
    </w:p>
    <w:p w:rsidR="00A156B1" w:rsidRPr="00544E1E" w:rsidRDefault="00A156B1" w:rsidP="00A156B1">
      <w:pPr>
        <w:pStyle w:val="ListParagraph"/>
        <w:numPr>
          <w:ilvl w:val="1"/>
          <w:numId w:val="11"/>
        </w:numPr>
        <w:spacing w:after="0"/>
        <w:outlineLvl w:val="0"/>
      </w:pPr>
      <w:r>
        <w:t>Town centre management</w:t>
      </w:r>
    </w:p>
    <w:p w:rsidR="00A156B1" w:rsidRPr="00544E1E" w:rsidRDefault="00A156B1" w:rsidP="00A156B1">
      <w:pPr>
        <w:pStyle w:val="ListParagraph"/>
        <w:numPr>
          <w:ilvl w:val="1"/>
          <w:numId w:val="11"/>
        </w:numPr>
        <w:spacing w:after="0"/>
      </w:pPr>
      <w:r w:rsidRPr="00544E1E">
        <w:t>Town planning</w:t>
      </w:r>
    </w:p>
    <w:p w:rsidR="00A156B1" w:rsidRPr="00544E1E" w:rsidRDefault="00A156B1" w:rsidP="00A156B1">
      <w:pPr>
        <w:pStyle w:val="ListParagraph"/>
        <w:numPr>
          <w:ilvl w:val="1"/>
          <w:numId w:val="11"/>
        </w:numPr>
        <w:spacing w:after="0"/>
      </w:pPr>
      <w:r w:rsidRPr="00544E1E">
        <w:t>Transport planning</w:t>
      </w:r>
    </w:p>
    <w:p w:rsidR="00A156B1" w:rsidRPr="000A16D6" w:rsidRDefault="00A156B1" w:rsidP="00A156B1">
      <w:pPr>
        <w:pStyle w:val="ListParagraph"/>
        <w:numPr>
          <w:ilvl w:val="1"/>
          <w:numId w:val="11"/>
        </w:numPr>
        <w:spacing w:after="0"/>
      </w:pPr>
      <w:r w:rsidRPr="00544E1E">
        <w:lastRenderedPageBreak/>
        <w:t>Urban design</w:t>
      </w:r>
    </w:p>
    <w:p w:rsidR="00A156B1" w:rsidRPr="000A16D6" w:rsidRDefault="00A156B1" w:rsidP="00A156B1">
      <w:pPr>
        <w:pStyle w:val="ListParagraph"/>
        <w:numPr>
          <w:ilvl w:val="1"/>
          <w:numId w:val="11"/>
        </w:numPr>
        <w:spacing w:after="0"/>
      </w:pPr>
      <w:r w:rsidRPr="000A16D6">
        <w:t>Other _____________</w:t>
      </w:r>
    </w:p>
    <w:p w:rsidR="00A156B1" w:rsidRPr="00544E1E" w:rsidRDefault="00A156B1" w:rsidP="00A156B1">
      <w:pPr>
        <w:spacing w:after="0"/>
      </w:pPr>
    </w:p>
    <w:p w:rsidR="00A156B1" w:rsidRPr="00544E1E" w:rsidRDefault="00A156B1" w:rsidP="00A156B1">
      <w:pPr>
        <w:pStyle w:val="ListParagraph"/>
        <w:numPr>
          <w:ilvl w:val="0"/>
          <w:numId w:val="11"/>
        </w:numPr>
        <w:spacing w:after="0"/>
      </w:pPr>
      <w:r w:rsidRPr="00544E1E">
        <w:t>Which category best describes your employer?</w:t>
      </w:r>
    </w:p>
    <w:p w:rsidR="00A156B1" w:rsidRPr="00544E1E" w:rsidRDefault="00A156B1" w:rsidP="00A156B1">
      <w:pPr>
        <w:pStyle w:val="ListParagraph"/>
        <w:numPr>
          <w:ilvl w:val="1"/>
          <w:numId w:val="11"/>
        </w:numPr>
        <w:spacing w:after="0"/>
      </w:pPr>
      <w:r w:rsidRPr="00544E1E">
        <w:t>Sole practitioner/consultant</w:t>
      </w:r>
    </w:p>
    <w:p w:rsidR="00A156B1" w:rsidRPr="00544E1E" w:rsidRDefault="000A16D6" w:rsidP="00A156B1">
      <w:pPr>
        <w:pStyle w:val="ListParagraph"/>
        <w:numPr>
          <w:ilvl w:val="1"/>
          <w:numId w:val="11"/>
        </w:numPr>
        <w:spacing w:after="0"/>
      </w:pPr>
      <w:r>
        <w:t>Construction/</w:t>
      </w:r>
      <w:r w:rsidR="00A156B1" w:rsidRPr="00544E1E">
        <w:t>engineering company</w:t>
      </w:r>
    </w:p>
    <w:p w:rsidR="00A156B1" w:rsidRPr="00544E1E" w:rsidRDefault="00A156B1" w:rsidP="00A156B1">
      <w:pPr>
        <w:pStyle w:val="ListParagraph"/>
        <w:numPr>
          <w:ilvl w:val="1"/>
          <w:numId w:val="11"/>
        </w:numPr>
        <w:spacing w:after="0"/>
      </w:pPr>
      <w:r w:rsidRPr="00544E1E">
        <w:t>Private practice</w:t>
      </w:r>
    </w:p>
    <w:p w:rsidR="00A156B1" w:rsidRDefault="00A156B1" w:rsidP="00A156B1">
      <w:pPr>
        <w:pStyle w:val="ListParagraph"/>
        <w:numPr>
          <w:ilvl w:val="1"/>
          <w:numId w:val="11"/>
        </w:numPr>
        <w:spacing w:after="0"/>
      </w:pPr>
      <w:r w:rsidRPr="00544E1E">
        <w:t>Local authority</w:t>
      </w:r>
    </w:p>
    <w:p w:rsidR="000A16D6" w:rsidRPr="00544E1E" w:rsidRDefault="000A16D6" w:rsidP="00A156B1">
      <w:pPr>
        <w:pStyle w:val="ListParagraph"/>
        <w:numPr>
          <w:ilvl w:val="1"/>
          <w:numId w:val="11"/>
        </w:numPr>
        <w:spacing w:after="0"/>
      </w:pPr>
      <w:r>
        <w:t>Central government</w:t>
      </w:r>
    </w:p>
    <w:p w:rsidR="00A156B1" w:rsidRPr="00544E1E" w:rsidRDefault="00A156B1" w:rsidP="00A156B1">
      <w:pPr>
        <w:pStyle w:val="ListParagraph"/>
        <w:numPr>
          <w:ilvl w:val="1"/>
          <w:numId w:val="11"/>
        </w:numPr>
        <w:spacing w:after="0"/>
      </w:pPr>
      <w:r>
        <w:t>Non-</w:t>
      </w:r>
      <w:r w:rsidRPr="00544E1E">
        <w:t xml:space="preserve">government organisation (e.g., </w:t>
      </w:r>
      <w:r>
        <w:t>English Heritage</w:t>
      </w:r>
      <w:r w:rsidRPr="00544E1E">
        <w:t>)</w:t>
      </w:r>
    </w:p>
    <w:p w:rsidR="000A16D6" w:rsidRDefault="000A16D6" w:rsidP="00A156B1">
      <w:pPr>
        <w:pStyle w:val="ListParagraph"/>
        <w:numPr>
          <w:ilvl w:val="1"/>
          <w:numId w:val="11"/>
        </w:numPr>
        <w:spacing w:after="0"/>
      </w:pPr>
      <w:r>
        <w:t>Higher education institution</w:t>
      </w:r>
    </w:p>
    <w:p w:rsidR="00A156B1" w:rsidRDefault="00A156B1" w:rsidP="00A156B1">
      <w:pPr>
        <w:pStyle w:val="ListParagraph"/>
        <w:numPr>
          <w:ilvl w:val="1"/>
          <w:numId w:val="11"/>
        </w:numPr>
        <w:spacing w:after="0"/>
      </w:pPr>
      <w:r w:rsidRPr="00544E1E">
        <w:t>Other</w:t>
      </w:r>
      <w:r>
        <w:t xml:space="preserve"> __________</w:t>
      </w:r>
    </w:p>
    <w:p w:rsidR="00A156B1" w:rsidRPr="00384942" w:rsidRDefault="00A156B1" w:rsidP="00A156B1">
      <w:pPr>
        <w:spacing w:after="0"/>
      </w:pPr>
    </w:p>
    <w:p w:rsidR="00A156B1" w:rsidRPr="00384942" w:rsidRDefault="00A156B1" w:rsidP="00A156B1">
      <w:pPr>
        <w:pStyle w:val="ListParagraph"/>
        <w:numPr>
          <w:ilvl w:val="0"/>
          <w:numId w:val="11"/>
        </w:numPr>
        <w:spacing w:line="276" w:lineRule="auto"/>
      </w:pPr>
      <w:r w:rsidRPr="00384942">
        <w:t>How long have you been practising your profession?</w:t>
      </w:r>
    </w:p>
    <w:p w:rsidR="00A156B1" w:rsidRPr="00384942" w:rsidRDefault="00A156B1" w:rsidP="00A156B1">
      <w:pPr>
        <w:pStyle w:val="ListParagraph"/>
        <w:numPr>
          <w:ilvl w:val="1"/>
          <w:numId w:val="11"/>
        </w:numPr>
        <w:spacing w:line="276" w:lineRule="auto"/>
      </w:pPr>
      <w:r w:rsidRPr="00384942">
        <w:t>Less than 5 years ___</w:t>
      </w:r>
    </w:p>
    <w:p w:rsidR="00A156B1" w:rsidRPr="00384942" w:rsidRDefault="00A156B1" w:rsidP="00A156B1">
      <w:pPr>
        <w:pStyle w:val="ListParagraph"/>
        <w:numPr>
          <w:ilvl w:val="1"/>
          <w:numId w:val="11"/>
        </w:numPr>
        <w:spacing w:line="276" w:lineRule="auto"/>
      </w:pPr>
      <w:r w:rsidRPr="00384942">
        <w:t>5-10 years ___</w:t>
      </w:r>
    </w:p>
    <w:p w:rsidR="00A156B1" w:rsidRPr="00384942" w:rsidRDefault="00A156B1" w:rsidP="00A156B1">
      <w:pPr>
        <w:pStyle w:val="ListParagraph"/>
        <w:numPr>
          <w:ilvl w:val="1"/>
          <w:numId w:val="11"/>
        </w:numPr>
        <w:spacing w:line="276" w:lineRule="auto"/>
      </w:pPr>
      <w:r w:rsidRPr="00384942">
        <w:t>More than 10 years ___</w:t>
      </w:r>
    </w:p>
    <w:p w:rsidR="00A156B1" w:rsidRPr="00384942" w:rsidRDefault="00A156B1" w:rsidP="00A156B1">
      <w:pPr>
        <w:pStyle w:val="ListParagraph"/>
        <w:ind w:left="1440"/>
      </w:pPr>
    </w:p>
    <w:p w:rsidR="000A16D6" w:rsidRDefault="000A16D6" w:rsidP="00A156B1">
      <w:pPr>
        <w:pStyle w:val="ListParagraph"/>
        <w:numPr>
          <w:ilvl w:val="0"/>
          <w:numId w:val="11"/>
        </w:numPr>
        <w:spacing w:line="276" w:lineRule="auto"/>
      </w:pPr>
      <w:r>
        <w:t>Where do you mainly work?</w:t>
      </w:r>
    </w:p>
    <w:p w:rsidR="000A16D6" w:rsidRDefault="000A16D6" w:rsidP="000A16D6">
      <w:pPr>
        <w:pStyle w:val="ListParagraph"/>
        <w:numPr>
          <w:ilvl w:val="1"/>
          <w:numId w:val="11"/>
        </w:numPr>
        <w:spacing w:line="276" w:lineRule="auto"/>
      </w:pPr>
      <w:r>
        <w:t>East Midlands</w:t>
      </w:r>
    </w:p>
    <w:p w:rsidR="000A16D6" w:rsidRDefault="000A16D6" w:rsidP="000A16D6">
      <w:pPr>
        <w:pStyle w:val="ListParagraph"/>
        <w:numPr>
          <w:ilvl w:val="1"/>
          <w:numId w:val="11"/>
        </w:numPr>
        <w:spacing w:line="276" w:lineRule="auto"/>
      </w:pPr>
      <w:r>
        <w:t>East of England</w:t>
      </w:r>
    </w:p>
    <w:p w:rsidR="000A16D6" w:rsidRDefault="000A16D6" w:rsidP="000A16D6">
      <w:pPr>
        <w:pStyle w:val="ListParagraph"/>
        <w:numPr>
          <w:ilvl w:val="1"/>
          <w:numId w:val="11"/>
        </w:numPr>
        <w:spacing w:line="276" w:lineRule="auto"/>
      </w:pPr>
      <w:r>
        <w:t>London</w:t>
      </w:r>
    </w:p>
    <w:p w:rsidR="000A16D6" w:rsidRDefault="000A16D6" w:rsidP="000A16D6">
      <w:pPr>
        <w:pStyle w:val="ListParagraph"/>
        <w:numPr>
          <w:ilvl w:val="1"/>
          <w:numId w:val="11"/>
        </w:numPr>
        <w:spacing w:line="276" w:lineRule="auto"/>
      </w:pPr>
      <w:r>
        <w:t>Northeast</w:t>
      </w:r>
    </w:p>
    <w:p w:rsidR="000A16D6" w:rsidRDefault="000A16D6" w:rsidP="000A16D6">
      <w:pPr>
        <w:pStyle w:val="ListParagraph"/>
        <w:numPr>
          <w:ilvl w:val="1"/>
          <w:numId w:val="11"/>
        </w:numPr>
        <w:spacing w:line="276" w:lineRule="auto"/>
      </w:pPr>
      <w:r>
        <w:t>Northwest</w:t>
      </w:r>
    </w:p>
    <w:p w:rsidR="000A16D6" w:rsidRDefault="000A16D6" w:rsidP="000A16D6">
      <w:pPr>
        <w:pStyle w:val="ListParagraph"/>
        <w:numPr>
          <w:ilvl w:val="1"/>
          <w:numId w:val="11"/>
        </w:numPr>
        <w:spacing w:line="276" w:lineRule="auto"/>
      </w:pPr>
      <w:r>
        <w:t>Southeast</w:t>
      </w:r>
    </w:p>
    <w:p w:rsidR="000A16D6" w:rsidRDefault="000A16D6" w:rsidP="000A16D6">
      <w:pPr>
        <w:pStyle w:val="ListParagraph"/>
        <w:numPr>
          <w:ilvl w:val="1"/>
          <w:numId w:val="11"/>
        </w:numPr>
        <w:spacing w:line="276" w:lineRule="auto"/>
      </w:pPr>
      <w:r>
        <w:t>Southwest</w:t>
      </w:r>
    </w:p>
    <w:p w:rsidR="000A16D6" w:rsidRDefault="000A16D6" w:rsidP="000A16D6">
      <w:pPr>
        <w:pStyle w:val="ListParagraph"/>
        <w:numPr>
          <w:ilvl w:val="1"/>
          <w:numId w:val="11"/>
        </w:numPr>
        <w:spacing w:line="276" w:lineRule="auto"/>
      </w:pPr>
      <w:r>
        <w:t>West Midlands</w:t>
      </w:r>
    </w:p>
    <w:p w:rsidR="000A16D6" w:rsidRDefault="000A16D6" w:rsidP="000A16D6">
      <w:pPr>
        <w:pStyle w:val="ListParagraph"/>
        <w:numPr>
          <w:ilvl w:val="1"/>
          <w:numId w:val="11"/>
        </w:numPr>
        <w:spacing w:line="276" w:lineRule="auto"/>
      </w:pPr>
      <w:r>
        <w:t>Yorkshire &amp; the Humber</w:t>
      </w:r>
    </w:p>
    <w:p w:rsidR="000A16D6" w:rsidRDefault="000A16D6" w:rsidP="000A16D6">
      <w:pPr>
        <w:pStyle w:val="ListParagraph"/>
        <w:numPr>
          <w:ilvl w:val="1"/>
          <w:numId w:val="11"/>
        </w:numPr>
        <w:spacing w:line="276" w:lineRule="auto"/>
      </w:pPr>
      <w:r>
        <w:t>Northern Ireland</w:t>
      </w:r>
    </w:p>
    <w:p w:rsidR="000A16D6" w:rsidRDefault="000A16D6" w:rsidP="000A16D6">
      <w:pPr>
        <w:pStyle w:val="ListParagraph"/>
        <w:numPr>
          <w:ilvl w:val="1"/>
          <w:numId w:val="11"/>
        </w:numPr>
        <w:spacing w:line="276" w:lineRule="auto"/>
      </w:pPr>
      <w:r>
        <w:t>Scotland</w:t>
      </w:r>
    </w:p>
    <w:p w:rsidR="000A16D6" w:rsidRDefault="000A16D6" w:rsidP="000A16D6">
      <w:pPr>
        <w:pStyle w:val="ListParagraph"/>
        <w:numPr>
          <w:ilvl w:val="1"/>
          <w:numId w:val="11"/>
        </w:numPr>
        <w:spacing w:line="276" w:lineRule="auto"/>
      </w:pPr>
      <w:r>
        <w:t>Wales</w:t>
      </w:r>
    </w:p>
    <w:p w:rsidR="000A16D6" w:rsidRDefault="000A16D6" w:rsidP="000A16D6">
      <w:pPr>
        <w:pStyle w:val="ListParagraph"/>
        <w:numPr>
          <w:ilvl w:val="1"/>
          <w:numId w:val="11"/>
        </w:numPr>
        <w:spacing w:line="276" w:lineRule="auto"/>
      </w:pPr>
      <w:r>
        <w:t>International</w:t>
      </w:r>
    </w:p>
    <w:p w:rsidR="000A16D6" w:rsidRDefault="000A16D6" w:rsidP="000A16D6">
      <w:pPr>
        <w:pStyle w:val="ListParagraph"/>
        <w:spacing w:line="276" w:lineRule="auto"/>
        <w:ind w:left="360"/>
      </w:pPr>
    </w:p>
    <w:p w:rsidR="00A156B1" w:rsidRPr="00384942" w:rsidRDefault="00A156B1" w:rsidP="00A156B1">
      <w:pPr>
        <w:pStyle w:val="ListParagraph"/>
        <w:numPr>
          <w:ilvl w:val="0"/>
          <w:numId w:val="11"/>
        </w:numPr>
        <w:spacing w:line="276" w:lineRule="auto"/>
      </w:pPr>
      <w:r w:rsidRPr="00384942">
        <w:t>Age- Are you:</w:t>
      </w:r>
    </w:p>
    <w:p w:rsidR="00A156B1" w:rsidRPr="00384942" w:rsidRDefault="00A156B1" w:rsidP="00A156B1">
      <w:pPr>
        <w:pStyle w:val="ListParagraph"/>
        <w:numPr>
          <w:ilvl w:val="1"/>
          <w:numId w:val="11"/>
        </w:numPr>
        <w:spacing w:line="276" w:lineRule="auto"/>
      </w:pPr>
      <w:r w:rsidRPr="00384942">
        <w:t>Under 25 ___</w:t>
      </w:r>
    </w:p>
    <w:p w:rsidR="00A156B1" w:rsidRPr="00384942" w:rsidRDefault="00A156B1" w:rsidP="00A156B1">
      <w:pPr>
        <w:pStyle w:val="ListParagraph"/>
        <w:numPr>
          <w:ilvl w:val="1"/>
          <w:numId w:val="11"/>
        </w:numPr>
        <w:spacing w:line="276" w:lineRule="auto"/>
      </w:pPr>
      <w:r w:rsidRPr="00384942">
        <w:t>25-34 ___</w:t>
      </w:r>
    </w:p>
    <w:p w:rsidR="00A156B1" w:rsidRPr="00384942" w:rsidRDefault="00A156B1" w:rsidP="00A156B1">
      <w:pPr>
        <w:pStyle w:val="ListParagraph"/>
        <w:numPr>
          <w:ilvl w:val="1"/>
          <w:numId w:val="11"/>
        </w:numPr>
        <w:spacing w:line="276" w:lineRule="auto"/>
      </w:pPr>
      <w:r w:rsidRPr="00384942">
        <w:t>35-44 ___</w:t>
      </w:r>
    </w:p>
    <w:p w:rsidR="00A156B1" w:rsidRPr="00384942" w:rsidRDefault="00A156B1" w:rsidP="00A156B1">
      <w:pPr>
        <w:pStyle w:val="ListParagraph"/>
        <w:numPr>
          <w:ilvl w:val="1"/>
          <w:numId w:val="11"/>
        </w:numPr>
        <w:spacing w:line="276" w:lineRule="auto"/>
      </w:pPr>
      <w:r w:rsidRPr="00384942">
        <w:t>45-54 ___</w:t>
      </w:r>
    </w:p>
    <w:p w:rsidR="00A156B1" w:rsidRPr="00384942" w:rsidRDefault="00A156B1" w:rsidP="00A156B1">
      <w:pPr>
        <w:pStyle w:val="ListParagraph"/>
        <w:numPr>
          <w:ilvl w:val="1"/>
          <w:numId w:val="11"/>
        </w:numPr>
        <w:spacing w:line="276" w:lineRule="auto"/>
      </w:pPr>
      <w:r w:rsidRPr="00384942">
        <w:t>55-64 ___</w:t>
      </w:r>
    </w:p>
    <w:p w:rsidR="00A156B1" w:rsidRPr="00384942" w:rsidRDefault="00A156B1" w:rsidP="00A156B1">
      <w:pPr>
        <w:pStyle w:val="ListParagraph"/>
        <w:numPr>
          <w:ilvl w:val="1"/>
          <w:numId w:val="11"/>
        </w:numPr>
        <w:spacing w:line="276" w:lineRule="auto"/>
      </w:pPr>
      <w:r w:rsidRPr="00384942">
        <w:t>Over 65 years ___</w:t>
      </w:r>
    </w:p>
    <w:p w:rsidR="000A16D6" w:rsidRDefault="000A16D6" w:rsidP="000A16D6">
      <w:pPr>
        <w:pStyle w:val="ListParagraph"/>
        <w:spacing w:line="276" w:lineRule="auto"/>
        <w:ind w:left="360"/>
      </w:pPr>
    </w:p>
    <w:p w:rsidR="00A156B1" w:rsidRPr="00384942" w:rsidRDefault="00A156B1" w:rsidP="00A156B1">
      <w:pPr>
        <w:pStyle w:val="ListParagraph"/>
        <w:numPr>
          <w:ilvl w:val="0"/>
          <w:numId w:val="11"/>
        </w:numPr>
        <w:spacing w:line="276" w:lineRule="auto"/>
      </w:pPr>
      <w:r w:rsidRPr="00384942">
        <w:t>Gender- Are you:</w:t>
      </w:r>
    </w:p>
    <w:p w:rsidR="00A156B1" w:rsidRPr="00384942" w:rsidRDefault="00A156B1" w:rsidP="00A156B1">
      <w:pPr>
        <w:pStyle w:val="ListParagraph"/>
        <w:numPr>
          <w:ilvl w:val="1"/>
          <w:numId w:val="11"/>
        </w:numPr>
        <w:spacing w:line="276" w:lineRule="auto"/>
      </w:pPr>
      <w:r w:rsidRPr="00384942">
        <w:t>Male ___</w:t>
      </w:r>
    </w:p>
    <w:p w:rsidR="00A156B1" w:rsidRPr="00384942" w:rsidRDefault="00A156B1" w:rsidP="00A156B1">
      <w:pPr>
        <w:pStyle w:val="ListParagraph"/>
        <w:numPr>
          <w:ilvl w:val="1"/>
          <w:numId w:val="11"/>
        </w:numPr>
        <w:spacing w:line="276" w:lineRule="auto"/>
      </w:pPr>
      <w:r w:rsidRPr="00384942">
        <w:t>Female ___</w:t>
      </w:r>
    </w:p>
    <w:p w:rsidR="000A16D6" w:rsidRDefault="000A16D6" w:rsidP="000A16D6">
      <w:pPr>
        <w:pStyle w:val="ListParagraph"/>
        <w:spacing w:line="276" w:lineRule="auto"/>
        <w:ind w:left="360"/>
      </w:pPr>
    </w:p>
    <w:p w:rsidR="00A156B1" w:rsidRPr="00384942" w:rsidRDefault="00A156B1" w:rsidP="00A156B1">
      <w:pPr>
        <w:pStyle w:val="ListParagraph"/>
        <w:numPr>
          <w:ilvl w:val="0"/>
          <w:numId w:val="11"/>
        </w:numPr>
        <w:spacing w:line="276" w:lineRule="auto"/>
      </w:pPr>
      <w:r w:rsidRPr="00384942">
        <w:lastRenderedPageBreak/>
        <w:t>Ethnicity- Are you:</w:t>
      </w:r>
    </w:p>
    <w:p w:rsidR="00A156B1" w:rsidRPr="00384942" w:rsidRDefault="00A156B1" w:rsidP="00A156B1">
      <w:pPr>
        <w:pStyle w:val="ListParagraph"/>
        <w:numPr>
          <w:ilvl w:val="1"/>
          <w:numId w:val="11"/>
        </w:numPr>
        <w:spacing w:line="276" w:lineRule="auto"/>
      </w:pPr>
      <w:r w:rsidRPr="00384942">
        <w:t>White British ___</w:t>
      </w:r>
    </w:p>
    <w:p w:rsidR="00A156B1" w:rsidRPr="00384942" w:rsidRDefault="00A156B1" w:rsidP="00A156B1">
      <w:pPr>
        <w:pStyle w:val="ListParagraph"/>
        <w:numPr>
          <w:ilvl w:val="1"/>
          <w:numId w:val="11"/>
        </w:numPr>
        <w:spacing w:line="276" w:lineRule="auto"/>
      </w:pPr>
      <w:r w:rsidRPr="00384942">
        <w:t>White Irish ___</w:t>
      </w:r>
    </w:p>
    <w:p w:rsidR="00A156B1" w:rsidRPr="00384942" w:rsidRDefault="00A156B1" w:rsidP="00A156B1">
      <w:pPr>
        <w:pStyle w:val="ListParagraph"/>
        <w:numPr>
          <w:ilvl w:val="1"/>
          <w:numId w:val="11"/>
        </w:numPr>
        <w:spacing w:line="276" w:lineRule="auto"/>
      </w:pPr>
      <w:r w:rsidRPr="00384942">
        <w:t>Other White ___</w:t>
      </w:r>
    </w:p>
    <w:p w:rsidR="00A156B1" w:rsidRPr="00384942" w:rsidRDefault="00A156B1" w:rsidP="00A156B1">
      <w:pPr>
        <w:pStyle w:val="ListParagraph"/>
        <w:numPr>
          <w:ilvl w:val="1"/>
          <w:numId w:val="11"/>
        </w:numPr>
        <w:spacing w:line="276" w:lineRule="auto"/>
      </w:pPr>
      <w:r w:rsidRPr="00384942">
        <w:t>Mixed ___</w:t>
      </w:r>
    </w:p>
    <w:p w:rsidR="00A156B1" w:rsidRPr="00384942" w:rsidRDefault="00A156B1" w:rsidP="00A156B1">
      <w:pPr>
        <w:pStyle w:val="ListParagraph"/>
        <w:numPr>
          <w:ilvl w:val="1"/>
          <w:numId w:val="11"/>
        </w:numPr>
        <w:spacing w:line="276" w:lineRule="auto"/>
      </w:pPr>
      <w:r w:rsidRPr="00384942">
        <w:t>Indian ___</w:t>
      </w:r>
    </w:p>
    <w:p w:rsidR="00A156B1" w:rsidRPr="00384942" w:rsidRDefault="00A156B1" w:rsidP="00A156B1">
      <w:pPr>
        <w:pStyle w:val="ListParagraph"/>
        <w:numPr>
          <w:ilvl w:val="1"/>
          <w:numId w:val="11"/>
        </w:numPr>
        <w:spacing w:line="276" w:lineRule="auto"/>
      </w:pPr>
      <w:r w:rsidRPr="00384942">
        <w:t>Pakistani ___</w:t>
      </w:r>
    </w:p>
    <w:p w:rsidR="00A156B1" w:rsidRPr="00384942" w:rsidRDefault="00A156B1" w:rsidP="00A156B1">
      <w:pPr>
        <w:pStyle w:val="ListParagraph"/>
        <w:numPr>
          <w:ilvl w:val="1"/>
          <w:numId w:val="11"/>
        </w:numPr>
        <w:spacing w:line="276" w:lineRule="auto"/>
      </w:pPr>
      <w:r w:rsidRPr="00384942">
        <w:t>Bangladeshi ___</w:t>
      </w:r>
    </w:p>
    <w:p w:rsidR="00A156B1" w:rsidRPr="00384942" w:rsidRDefault="00A156B1" w:rsidP="00A156B1">
      <w:pPr>
        <w:pStyle w:val="ListParagraph"/>
        <w:numPr>
          <w:ilvl w:val="1"/>
          <w:numId w:val="11"/>
        </w:numPr>
        <w:spacing w:line="276" w:lineRule="auto"/>
      </w:pPr>
      <w:r w:rsidRPr="00384942">
        <w:t>Other Asian ___</w:t>
      </w:r>
    </w:p>
    <w:p w:rsidR="00A156B1" w:rsidRPr="00384942" w:rsidRDefault="00A156B1" w:rsidP="00A156B1">
      <w:pPr>
        <w:pStyle w:val="ListParagraph"/>
        <w:numPr>
          <w:ilvl w:val="1"/>
          <w:numId w:val="11"/>
        </w:numPr>
        <w:spacing w:line="276" w:lineRule="auto"/>
      </w:pPr>
      <w:r w:rsidRPr="00384942">
        <w:t>Black Caribbean ___</w:t>
      </w:r>
    </w:p>
    <w:p w:rsidR="00A156B1" w:rsidRPr="00384942" w:rsidRDefault="00A156B1" w:rsidP="00A156B1">
      <w:pPr>
        <w:pStyle w:val="ListParagraph"/>
        <w:numPr>
          <w:ilvl w:val="1"/>
          <w:numId w:val="11"/>
        </w:numPr>
        <w:spacing w:line="276" w:lineRule="auto"/>
      </w:pPr>
      <w:r w:rsidRPr="00384942">
        <w:t>Black African ___</w:t>
      </w:r>
    </w:p>
    <w:p w:rsidR="00A156B1" w:rsidRPr="00384942" w:rsidRDefault="00A156B1" w:rsidP="00A156B1">
      <w:pPr>
        <w:pStyle w:val="ListParagraph"/>
        <w:numPr>
          <w:ilvl w:val="1"/>
          <w:numId w:val="11"/>
        </w:numPr>
        <w:spacing w:line="276" w:lineRule="auto"/>
      </w:pPr>
      <w:r w:rsidRPr="00384942">
        <w:t>Other Black ___</w:t>
      </w:r>
    </w:p>
    <w:p w:rsidR="00A156B1" w:rsidRPr="00384942" w:rsidRDefault="00A156B1" w:rsidP="00A156B1">
      <w:pPr>
        <w:pStyle w:val="ListParagraph"/>
        <w:numPr>
          <w:ilvl w:val="1"/>
          <w:numId w:val="11"/>
        </w:numPr>
        <w:spacing w:line="276" w:lineRule="auto"/>
      </w:pPr>
      <w:r w:rsidRPr="00384942">
        <w:t>Chinese ___</w:t>
      </w:r>
    </w:p>
    <w:p w:rsidR="00A156B1" w:rsidRPr="00384942" w:rsidRDefault="000A16D6" w:rsidP="00A156B1">
      <w:pPr>
        <w:pStyle w:val="ListParagraph"/>
        <w:numPr>
          <w:ilvl w:val="1"/>
          <w:numId w:val="11"/>
        </w:numPr>
        <w:spacing w:line="276" w:lineRule="auto"/>
      </w:pPr>
      <w:r>
        <w:t>Other ethnic group</w:t>
      </w:r>
      <w:r w:rsidR="00A156B1" w:rsidRPr="00384942">
        <w:t xml:space="preserve"> ___</w:t>
      </w:r>
    </w:p>
    <w:p w:rsidR="000A16D6" w:rsidRDefault="000A16D6" w:rsidP="000A16D6">
      <w:pPr>
        <w:pStyle w:val="ListParagraph"/>
        <w:spacing w:line="276" w:lineRule="auto"/>
        <w:ind w:left="360"/>
      </w:pPr>
    </w:p>
    <w:p w:rsidR="00A156B1" w:rsidRPr="00384942" w:rsidRDefault="00A156B1" w:rsidP="00A156B1">
      <w:pPr>
        <w:pStyle w:val="ListParagraph"/>
        <w:numPr>
          <w:ilvl w:val="0"/>
          <w:numId w:val="11"/>
        </w:numPr>
        <w:spacing w:line="276" w:lineRule="auto"/>
      </w:pPr>
      <w:r w:rsidRPr="00384942">
        <w:t>Formal education- What is your highest formal qualification:</w:t>
      </w:r>
    </w:p>
    <w:p w:rsidR="00A156B1" w:rsidRPr="00384942" w:rsidRDefault="00A156B1" w:rsidP="00A156B1">
      <w:pPr>
        <w:pStyle w:val="ListParagraph"/>
        <w:numPr>
          <w:ilvl w:val="1"/>
          <w:numId w:val="11"/>
        </w:numPr>
        <w:spacing w:line="276" w:lineRule="auto"/>
      </w:pPr>
      <w:bookmarkStart w:id="1" w:name="OLE_LINK1"/>
      <w:r w:rsidRPr="00384942">
        <w:t>School qualifications ___</w:t>
      </w:r>
    </w:p>
    <w:p w:rsidR="00A156B1" w:rsidRPr="00384942" w:rsidRDefault="00A156B1" w:rsidP="00A156B1">
      <w:pPr>
        <w:pStyle w:val="ListParagraph"/>
        <w:numPr>
          <w:ilvl w:val="1"/>
          <w:numId w:val="11"/>
        </w:numPr>
        <w:spacing w:line="276" w:lineRule="auto"/>
      </w:pPr>
      <w:r w:rsidRPr="00384942">
        <w:t>Higher National Certificate / Diploma or equivalent ___</w:t>
      </w:r>
    </w:p>
    <w:p w:rsidR="00A156B1" w:rsidRPr="00384942" w:rsidRDefault="00A156B1" w:rsidP="00A156B1">
      <w:pPr>
        <w:pStyle w:val="ListParagraph"/>
        <w:numPr>
          <w:ilvl w:val="1"/>
          <w:numId w:val="11"/>
        </w:numPr>
        <w:spacing w:line="276" w:lineRule="auto"/>
      </w:pPr>
      <w:r w:rsidRPr="00384942">
        <w:t>Undergraduate degree / or equivalent ___</w:t>
      </w:r>
    </w:p>
    <w:p w:rsidR="00A156B1" w:rsidRPr="00384942" w:rsidRDefault="00A156B1" w:rsidP="00A156B1">
      <w:pPr>
        <w:pStyle w:val="ListParagraph"/>
        <w:numPr>
          <w:ilvl w:val="1"/>
          <w:numId w:val="11"/>
        </w:numPr>
        <w:spacing w:line="276" w:lineRule="auto"/>
      </w:pPr>
      <w:r w:rsidRPr="00384942">
        <w:t>Professional qualification ___</w:t>
      </w:r>
    </w:p>
    <w:p w:rsidR="000A16D6" w:rsidRDefault="00A156B1" w:rsidP="000A16D6">
      <w:pPr>
        <w:pStyle w:val="ListParagraph"/>
        <w:numPr>
          <w:ilvl w:val="1"/>
          <w:numId w:val="11"/>
        </w:numPr>
        <w:spacing w:line="276" w:lineRule="auto"/>
      </w:pPr>
      <w:r w:rsidRPr="00384942">
        <w:t>Postgraduate degree or equivalent</w:t>
      </w:r>
      <w:bookmarkEnd w:id="1"/>
      <w:r w:rsidRPr="00384942">
        <w:t xml:space="preserve"> ___</w:t>
      </w:r>
    </w:p>
    <w:p w:rsidR="000A16D6" w:rsidRDefault="000A16D6" w:rsidP="000A16D6">
      <w:pPr>
        <w:pStyle w:val="ListParagraph"/>
        <w:spacing w:line="276" w:lineRule="auto"/>
        <w:ind w:left="1080"/>
      </w:pPr>
    </w:p>
    <w:p w:rsidR="000A16D6" w:rsidRDefault="000A16D6" w:rsidP="000A16D6">
      <w:pPr>
        <w:pStyle w:val="ListParagraph"/>
        <w:numPr>
          <w:ilvl w:val="0"/>
          <w:numId w:val="11"/>
        </w:numPr>
        <w:spacing w:line="276" w:lineRule="auto"/>
      </w:pPr>
      <w:r>
        <w:t>Would you like a copy of the results?</w:t>
      </w:r>
    </w:p>
    <w:p w:rsidR="000A16D6" w:rsidRDefault="000A16D6" w:rsidP="000A16D6">
      <w:pPr>
        <w:pStyle w:val="ListParagraph"/>
        <w:numPr>
          <w:ilvl w:val="1"/>
          <w:numId w:val="11"/>
        </w:numPr>
        <w:spacing w:line="276" w:lineRule="auto"/>
      </w:pPr>
      <w:r>
        <w:t>Yes</w:t>
      </w:r>
    </w:p>
    <w:p w:rsidR="000A16D6" w:rsidRDefault="000A16D6" w:rsidP="000A16D6">
      <w:pPr>
        <w:pStyle w:val="ListParagraph"/>
        <w:numPr>
          <w:ilvl w:val="1"/>
          <w:numId w:val="11"/>
        </w:numPr>
        <w:spacing w:line="276" w:lineRule="auto"/>
      </w:pPr>
      <w:r>
        <w:t>No</w:t>
      </w:r>
    </w:p>
    <w:p w:rsidR="000A16D6" w:rsidRDefault="000A16D6" w:rsidP="000A16D6">
      <w:pPr>
        <w:pStyle w:val="ListParagraph"/>
        <w:numPr>
          <w:ilvl w:val="1"/>
          <w:numId w:val="11"/>
        </w:numPr>
        <w:spacing w:line="276" w:lineRule="auto"/>
      </w:pPr>
      <w:r>
        <w:t>Please enter an email address ________________________________</w:t>
      </w:r>
    </w:p>
    <w:p w:rsidR="000A16D6" w:rsidRDefault="000A16D6" w:rsidP="000A16D6">
      <w:pPr>
        <w:pStyle w:val="ListParagraph"/>
        <w:spacing w:line="276" w:lineRule="auto"/>
        <w:ind w:left="1080"/>
      </w:pPr>
    </w:p>
    <w:p w:rsidR="000A16D6" w:rsidRDefault="000A16D6" w:rsidP="000A16D6">
      <w:pPr>
        <w:pStyle w:val="ListParagraph"/>
        <w:numPr>
          <w:ilvl w:val="0"/>
          <w:numId w:val="11"/>
        </w:numPr>
        <w:spacing w:line="276" w:lineRule="auto"/>
      </w:pPr>
      <w:r>
        <w:t>Would you like a copy of our report on dimensions of density?</w:t>
      </w:r>
    </w:p>
    <w:p w:rsidR="000A16D6" w:rsidRDefault="000A16D6" w:rsidP="000A16D6">
      <w:pPr>
        <w:pStyle w:val="ListParagraph"/>
        <w:numPr>
          <w:ilvl w:val="1"/>
          <w:numId w:val="11"/>
        </w:numPr>
        <w:spacing w:line="276" w:lineRule="auto"/>
      </w:pPr>
      <w:r>
        <w:t>Yes</w:t>
      </w:r>
    </w:p>
    <w:p w:rsidR="000A16D6" w:rsidRDefault="000A16D6" w:rsidP="000A16D6">
      <w:pPr>
        <w:pStyle w:val="ListParagraph"/>
        <w:numPr>
          <w:ilvl w:val="1"/>
          <w:numId w:val="11"/>
        </w:numPr>
        <w:spacing w:line="276" w:lineRule="auto"/>
      </w:pPr>
      <w:r>
        <w:t>No</w:t>
      </w:r>
    </w:p>
    <w:p w:rsidR="000A16D6" w:rsidRPr="00384942" w:rsidRDefault="000A16D6" w:rsidP="000A16D6">
      <w:pPr>
        <w:pStyle w:val="ListParagraph"/>
        <w:numPr>
          <w:ilvl w:val="1"/>
          <w:numId w:val="11"/>
        </w:numPr>
        <w:spacing w:line="276" w:lineRule="auto"/>
      </w:pPr>
      <w:r>
        <w:t>Please enter an email address ________________________________</w:t>
      </w:r>
    </w:p>
    <w:p w:rsidR="00A156B1" w:rsidRPr="00A156B1" w:rsidRDefault="00A156B1" w:rsidP="00A156B1">
      <w:pPr>
        <w:spacing w:after="0" w:line="276" w:lineRule="auto"/>
      </w:pPr>
    </w:p>
    <w:p w:rsidR="00A156B1" w:rsidRDefault="00A156B1" w:rsidP="00A156B1">
      <w:pPr>
        <w:spacing w:after="0" w:line="276" w:lineRule="auto"/>
      </w:pPr>
    </w:p>
    <w:sectPr w:rsidR="00A156B1" w:rsidSect="00C23486">
      <w:footerReference w:type="default" r:id="rId29"/>
      <w:pgSz w:w="11907" w:h="16839"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57" w:rsidRDefault="00CF6E57" w:rsidP="002D6CFB">
      <w:pPr>
        <w:spacing w:after="0"/>
      </w:pPr>
      <w:r>
        <w:separator/>
      </w:r>
    </w:p>
  </w:endnote>
  <w:endnote w:type="continuationSeparator" w:id="0">
    <w:p w:rsidR="00CF6E57" w:rsidRDefault="00CF6E57" w:rsidP="002D6C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9379"/>
      <w:docPartObj>
        <w:docPartGallery w:val="Page Numbers (Bottom of Page)"/>
        <w:docPartUnique/>
      </w:docPartObj>
    </w:sdtPr>
    <w:sdtContent>
      <w:p w:rsidR="00FD5458" w:rsidRDefault="00FD5458" w:rsidP="00A82A65">
        <w:pPr>
          <w:pStyle w:val="NoSpacing"/>
          <w:jc w:val="right"/>
        </w:pPr>
        <w:r>
          <w:t xml:space="preserve">Density survey     </w:t>
        </w:r>
        <w:fldSimple w:instr=" PAGE   \* MERGEFORMAT ">
          <w:r w:rsidR="00547658">
            <w:rPr>
              <w:noProof/>
            </w:rPr>
            <w:t>42</w:t>
          </w:r>
        </w:fldSimple>
      </w:p>
    </w:sdtContent>
  </w:sdt>
  <w:p w:rsidR="00FD5458" w:rsidRDefault="00FD5458">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57" w:rsidRDefault="00CF6E57" w:rsidP="002D6CFB">
      <w:pPr>
        <w:spacing w:after="0"/>
      </w:pPr>
      <w:r>
        <w:separator/>
      </w:r>
    </w:p>
  </w:footnote>
  <w:footnote w:type="continuationSeparator" w:id="0">
    <w:p w:rsidR="00CF6E57" w:rsidRDefault="00CF6E57" w:rsidP="002D6CFB">
      <w:pPr>
        <w:spacing w:after="0"/>
      </w:pPr>
      <w:r>
        <w:continuationSeparator/>
      </w:r>
    </w:p>
  </w:footnote>
  <w:footnote w:id="1">
    <w:p w:rsidR="00FD5458" w:rsidRDefault="00FD5458" w:rsidP="0026194C">
      <w:r>
        <w:footnoteRef/>
      </w:r>
      <w:r>
        <w:t xml:space="preserve"> </w:t>
      </w:r>
      <w:r w:rsidRPr="0026194C">
        <w:rPr>
          <w:rFonts w:cs="Arial"/>
          <w:color w:val="000000"/>
        </w:rPr>
        <w:t>By 'informed', we mean a person who considers and/or makes decisions about density in their job, either operationally or strategically</w:t>
      </w:r>
      <w:r>
        <w:rPr>
          <w:rFonts w:cs="Arial"/>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multilevel"/>
    <w:tmpl w:val="6F3E191A"/>
    <w:lvl w:ilvl="0">
      <w:start w:val="1"/>
      <w:numFmt w:val="decimal"/>
      <w:pStyle w:val="ListNumber2"/>
      <w:lvlText w:val="%1."/>
      <w:lvlJc w:val="left"/>
      <w:pPr>
        <w:tabs>
          <w:tab w:val="num" w:pos="643"/>
        </w:tabs>
        <w:ind w:left="643"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A67C78"/>
    <w:multiLevelType w:val="hybridMultilevel"/>
    <w:tmpl w:val="C894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C6B90"/>
    <w:multiLevelType w:val="hybridMultilevel"/>
    <w:tmpl w:val="A8AC77C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1A8512E6"/>
    <w:multiLevelType w:val="hybridMultilevel"/>
    <w:tmpl w:val="49B6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147F7"/>
    <w:multiLevelType w:val="hybridMultilevel"/>
    <w:tmpl w:val="0410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24163"/>
    <w:multiLevelType w:val="hybridMultilevel"/>
    <w:tmpl w:val="672A3B1A"/>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FA768A"/>
    <w:multiLevelType w:val="hybridMultilevel"/>
    <w:tmpl w:val="4E2EA4B6"/>
    <w:lvl w:ilvl="0" w:tplc="0809000F">
      <w:start w:val="1"/>
      <w:numFmt w:val="decimal"/>
      <w:lvlText w:val="%1."/>
      <w:lvlJc w:val="left"/>
      <w:pPr>
        <w:ind w:left="360" w:hanging="360"/>
      </w:pPr>
    </w:lvl>
    <w:lvl w:ilvl="1" w:tplc="24A8CA74">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09011D"/>
    <w:multiLevelType w:val="hybridMultilevel"/>
    <w:tmpl w:val="BB32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445F71"/>
    <w:multiLevelType w:val="hybridMultilevel"/>
    <w:tmpl w:val="7D189E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76C5D34"/>
    <w:multiLevelType w:val="hybridMultilevel"/>
    <w:tmpl w:val="4E2EA4B6"/>
    <w:lvl w:ilvl="0" w:tplc="0809000F">
      <w:start w:val="1"/>
      <w:numFmt w:val="decimal"/>
      <w:lvlText w:val="%1."/>
      <w:lvlJc w:val="left"/>
      <w:pPr>
        <w:ind w:left="720" w:hanging="360"/>
      </w:pPr>
    </w:lvl>
    <w:lvl w:ilvl="1" w:tplc="24A8CA7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4307E7"/>
    <w:multiLevelType w:val="hybridMultilevel"/>
    <w:tmpl w:val="C2A019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5FE7043"/>
    <w:multiLevelType w:val="hybridMultilevel"/>
    <w:tmpl w:val="30C428D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7F750408"/>
    <w:multiLevelType w:val="hybridMultilevel"/>
    <w:tmpl w:val="B97C5936"/>
    <w:lvl w:ilvl="0" w:tplc="0809000F">
      <w:start w:val="1"/>
      <w:numFmt w:val="decimal"/>
      <w:lvlText w:val="%1."/>
      <w:lvlJc w:val="left"/>
      <w:pPr>
        <w:ind w:left="720" w:hanging="360"/>
      </w:pPr>
    </w:lvl>
    <w:lvl w:ilvl="1" w:tplc="24A8CA7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4"/>
  </w:num>
  <w:num w:numId="5">
    <w:abstractNumId w:val="2"/>
  </w:num>
  <w:num w:numId="6">
    <w:abstractNumId w:val="10"/>
  </w:num>
  <w:num w:numId="7">
    <w:abstractNumId w:val="1"/>
  </w:num>
  <w:num w:numId="8">
    <w:abstractNumId w:val="3"/>
  </w:num>
  <w:num w:numId="9">
    <w:abstractNumId w:val="8"/>
  </w:num>
  <w:num w:numId="10">
    <w:abstractNumId w:val="9"/>
  </w:num>
  <w:num w:numId="11">
    <w:abstractNumId w:val="5"/>
  </w:num>
  <w:num w:numId="12">
    <w:abstractNumId w:val="6"/>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06F12"/>
    <w:rsid w:val="00000C48"/>
    <w:rsid w:val="00002374"/>
    <w:rsid w:val="000023F2"/>
    <w:rsid w:val="00006497"/>
    <w:rsid w:val="00006F12"/>
    <w:rsid w:val="000102EE"/>
    <w:rsid w:val="000110DB"/>
    <w:rsid w:val="00012682"/>
    <w:rsid w:val="00013A0B"/>
    <w:rsid w:val="00014563"/>
    <w:rsid w:val="00014767"/>
    <w:rsid w:val="00015B9C"/>
    <w:rsid w:val="00015C93"/>
    <w:rsid w:val="00021672"/>
    <w:rsid w:val="00022196"/>
    <w:rsid w:val="000227BA"/>
    <w:rsid w:val="000241EC"/>
    <w:rsid w:val="000324C8"/>
    <w:rsid w:val="00032811"/>
    <w:rsid w:val="000336E1"/>
    <w:rsid w:val="000442CC"/>
    <w:rsid w:val="0004473C"/>
    <w:rsid w:val="000453F5"/>
    <w:rsid w:val="000456C0"/>
    <w:rsid w:val="00047C45"/>
    <w:rsid w:val="00051F68"/>
    <w:rsid w:val="000524FB"/>
    <w:rsid w:val="0005325A"/>
    <w:rsid w:val="000539DF"/>
    <w:rsid w:val="000541F0"/>
    <w:rsid w:val="00054C27"/>
    <w:rsid w:val="00056284"/>
    <w:rsid w:val="000563E3"/>
    <w:rsid w:val="000566E4"/>
    <w:rsid w:val="00056DFF"/>
    <w:rsid w:val="00060170"/>
    <w:rsid w:val="000659AE"/>
    <w:rsid w:val="000662B0"/>
    <w:rsid w:val="000665A9"/>
    <w:rsid w:val="00070B18"/>
    <w:rsid w:val="00070D56"/>
    <w:rsid w:val="00072BAA"/>
    <w:rsid w:val="000745AA"/>
    <w:rsid w:val="00075DB4"/>
    <w:rsid w:val="00076641"/>
    <w:rsid w:val="00076D9E"/>
    <w:rsid w:val="00076EEA"/>
    <w:rsid w:val="000770E2"/>
    <w:rsid w:val="00080673"/>
    <w:rsid w:val="0008483E"/>
    <w:rsid w:val="000873BA"/>
    <w:rsid w:val="00087540"/>
    <w:rsid w:val="00090FF9"/>
    <w:rsid w:val="00096318"/>
    <w:rsid w:val="00097AD1"/>
    <w:rsid w:val="00097C1D"/>
    <w:rsid w:val="000A0000"/>
    <w:rsid w:val="000A16D6"/>
    <w:rsid w:val="000A1FCC"/>
    <w:rsid w:val="000A3E77"/>
    <w:rsid w:val="000A739B"/>
    <w:rsid w:val="000B0154"/>
    <w:rsid w:val="000B1E9C"/>
    <w:rsid w:val="000B7F18"/>
    <w:rsid w:val="000C4F57"/>
    <w:rsid w:val="000C6077"/>
    <w:rsid w:val="000C7E52"/>
    <w:rsid w:val="000C7E75"/>
    <w:rsid w:val="000D323A"/>
    <w:rsid w:val="000D40B8"/>
    <w:rsid w:val="000D5386"/>
    <w:rsid w:val="000D56BF"/>
    <w:rsid w:val="000E1E1F"/>
    <w:rsid w:val="000E2610"/>
    <w:rsid w:val="000E2DFB"/>
    <w:rsid w:val="000E3CB2"/>
    <w:rsid w:val="000E562E"/>
    <w:rsid w:val="000E612A"/>
    <w:rsid w:val="000F2F2F"/>
    <w:rsid w:val="000F37CA"/>
    <w:rsid w:val="000F4448"/>
    <w:rsid w:val="000F6ABC"/>
    <w:rsid w:val="000F6F69"/>
    <w:rsid w:val="000F715F"/>
    <w:rsid w:val="000F7B6A"/>
    <w:rsid w:val="001003D0"/>
    <w:rsid w:val="00100896"/>
    <w:rsid w:val="00102DA2"/>
    <w:rsid w:val="001065E4"/>
    <w:rsid w:val="001217A9"/>
    <w:rsid w:val="00124257"/>
    <w:rsid w:val="00131109"/>
    <w:rsid w:val="00131161"/>
    <w:rsid w:val="0013145D"/>
    <w:rsid w:val="001320B6"/>
    <w:rsid w:val="0013259A"/>
    <w:rsid w:val="00132619"/>
    <w:rsid w:val="001347A1"/>
    <w:rsid w:val="00135AF8"/>
    <w:rsid w:val="00137314"/>
    <w:rsid w:val="001406C4"/>
    <w:rsid w:val="00141B07"/>
    <w:rsid w:val="001421B3"/>
    <w:rsid w:val="00142851"/>
    <w:rsid w:val="00146E19"/>
    <w:rsid w:val="00147E24"/>
    <w:rsid w:val="0015133B"/>
    <w:rsid w:val="00164272"/>
    <w:rsid w:val="00164A6B"/>
    <w:rsid w:val="00165709"/>
    <w:rsid w:val="001664ED"/>
    <w:rsid w:val="001671EF"/>
    <w:rsid w:val="0016751D"/>
    <w:rsid w:val="001675E4"/>
    <w:rsid w:val="0017193D"/>
    <w:rsid w:val="00173566"/>
    <w:rsid w:val="00173CE4"/>
    <w:rsid w:val="001749E3"/>
    <w:rsid w:val="00174BE0"/>
    <w:rsid w:val="00174D55"/>
    <w:rsid w:val="00177D87"/>
    <w:rsid w:val="00180469"/>
    <w:rsid w:val="001867C8"/>
    <w:rsid w:val="00186A7A"/>
    <w:rsid w:val="00193DEA"/>
    <w:rsid w:val="001947C9"/>
    <w:rsid w:val="00195C2B"/>
    <w:rsid w:val="001A728F"/>
    <w:rsid w:val="001B1C6B"/>
    <w:rsid w:val="001B2A68"/>
    <w:rsid w:val="001B2CEC"/>
    <w:rsid w:val="001B36C9"/>
    <w:rsid w:val="001B3B77"/>
    <w:rsid w:val="001B4647"/>
    <w:rsid w:val="001B5F11"/>
    <w:rsid w:val="001B6203"/>
    <w:rsid w:val="001B6FCB"/>
    <w:rsid w:val="001B7815"/>
    <w:rsid w:val="001B7E50"/>
    <w:rsid w:val="001C52CD"/>
    <w:rsid w:val="001C5E4B"/>
    <w:rsid w:val="001C7B4A"/>
    <w:rsid w:val="001D398B"/>
    <w:rsid w:val="001D57AF"/>
    <w:rsid w:val="001E1B8F"/>
    <w:rsid w:val="001E737B"/>
    <w:rsid w:val="001E74CC"/>
    <w:rsid w:val="001F07D0"/>
    <w:rsid w:val="001F0B45"/>
    <w:rsid w:val="001F1589"/>
    <w:rsid w:val="001F30D1"/>
    <w:rsid w:val="001F3E10"/>
    <w:rsid w:val="001F650D"/>
    <w:rsid w:val="001F78C4"/>
    <w:rsid w:val="0020006A"/>
    <w:rsid w:val="00201EDE"/>
    <w:rsid w:val="002067CA"/>
    <w:rsid w:val="00206FEA"/>
    <w:rsid w:val="00210A26"/>
    <w:rsid w:val="002135F2"/>
    <w:rsid w:val="0021470F"/>
    <w:rsid w:val="00216122"/>
    <w:rsid w:val="002165C2"/>
    <w:rsid w:val="002209F4"/>
    <w:rsid w:val="00222239"/>
    <w:rsid w:val="00237ECC"/>
    <w:rsid w:val="00243F88"/>
    <w:rsid w:val="00246E5F"/>
    <w:rsid w:val="00253E78"/>
    <w:rsid w:val="00254F9D"/>
    <w:rsid w:val="00255497"/>
    <w:rsid w:val="0025799B"/>
    <w:rsid w:val="00260D11"/>
    <w:rsid w:val="0026194C"/>
    <w:rsid w:val="00263EC6"/>
    <w:rsid w:val="00264B65"/>
    <w:rsid w:val="00265C3F"/>
    <w:rsid w:val="00266DF9"/>
    <w:rsid w:val="0026765C"/>
    <w:rsid w:val="00267BC9"/>
    <w:rsid w:val="00271C74"/>
    <w:rsid w:val="00271CAC"/>
    <w:rsid w:val="00272355"/>
    <w:rsid w:val="00273071"/>
    <w:rsid w:val="00274B3E"/>
    <w:rsid w:val="00280577"/>
    <w:rsid w:val="00281C15"/>
    <w:rsid w:val="0029023B"/>
    <w:rsid w:val="00290BE8"/>
    <w:rsid w:val="00290E5B"/>
    <w:rsid w:val="002921B3"/>
    <w:rsid w:val="00292322"/>
    <w:rsid w:val="00292505"/>
    <w:rsid w:val="00293801"/>
    <w:rsid w:val="00295E5C"/>
    <w:rsid w:val="00297275"/>
    <w:rsid w:val="002A4A83"/>
    <w:rsid w:val="002A582F"/>
    <w:rsid w:val="002A6452"/>
    <w:rsid w:val="002A7211"/>
    <w:rsid w:val="002A7F7E"/>
    <w:rsid w:val="002B08ED"/>
    <w:rsid w:val="002B4555"/>
    <w:rsid w:val="002B49A1"/>
    <w:rsid w:val="002B53EF"/>
    <w:rsid w:val="002B6D2C"/>
    <w:rsid w:val="002B7167"/>
    <w:rsid w:val="002B76D8"/>
    <w:rsid w:val="002C013E"/>
    <w:rsid w:val="002C11CF"/>
    <w:rsid w:val="002C18DF"/>
    <w:rsid w:val="002C1AC2"/>
    <w:rsid w:val="002C3B9E"/>
    <w:rsid w:val="002C4EB8"/>
    <w:rsid w:val="002D00AE"/>
    <w:rsid w:val="002D166C"/>
    <w:rsid w:val="002D2330"/>
    <w:rsid w:val="002D2D85"/>
    <w:rsid w:val="002D6CFB"/>
    <w:rsid w:val="002D7976"/>
    <w:rsid w:val="002E077F"/>
    <w:rsid w:val="002E0A99"/>
    <w:rsid w:val="002E2E0D"/>
    <w:rsid w:val="002E419B"/>
    <w:rsid w:val="002E6715"/>
    <w:rsid w:val="002E7743"/>
    <w:rsid w:val="002F4CB2"/>
    <w:rsid w:val="002F7962"/>
    <w:rsid w:val="003062E4"/>
    <w:rsid w:val="00306855"/>
    <w:rsid w:val="00307925"/>
    <w:rsid w:val="003102C8"/>
    <w:rsid w:val="00310351"/>
    <w:rsid w:val="003113B7"/>
    <w:rsid w:val="003116DD"/>
    <w:rsid w:val="00311892"/>
    <w:rsid w:val="003126CB"/>
    <w:rsid w:val="003128DB"/>
    <w:rsid w:val="00314E4B"/>
    <w:rsid w:val="00324946"/>
    <w:rsid w:val="00324B4C"/>
    <w:rsid w:val="003256E6"/>
    <w:rsid w:val="00326F8C"/>
    <w:rsid w:val="003356A9"/>
    <w:rsid w:val="00336AD2"/>
    <w:rsid w:val="00336E03"/>
    <w:rsid w:val="00351095"/>
    <w:rsid w:val="00351381"/>
    <w:rsid w:val="0035176C"/>
    <w:rsid w:val="003610F9"/>
    <w:rsid w:val="0036218D"/>
    <w:rsid w:val="00363E72"/>
    <w:rsid w:val="00365F2C"/>
    <w:rsid w:val="003724BE"/>
    <w:rsid w:val="003729F8"/>
    <w:rsid w:val="00374C75"/>
    <w:rsid w:val="00375A63"/>
    <w:rsid w:val="00376018"/>
    <w:rsid w:val="00381E30"/>
    <w:rsid w:val="00384D93"/>
    <w:rsid w:val="00390609"/>
    <w:rsid w:val="00391694"/>
    <w:rsid w:val="00391A2C"/>
    <w:rsid w:val="00392974"/>
    <w:rsid w:val="003934F5"/>
    <w:rsid w:val="003955AD"/>
    <w:rsid w:val="003976EF"/>
    <w:rsid w:val="00397D52"/>
    <w:rsid w:val="003A01DC"/>
    <w:rsid w:val="003A0529"/>
    <w:rsid w:val="003A3649"/>
    <w:rsid w:val="003A4F10"/>
    <w:rsid w:val="003A5D27"/>
    <w:rsid w:val="003A66FA"/>
    <w:rsid w:val="003B12FE"/>
    <w:rsid w:val="003B2134"/>
    <w:rsid w:val="003B3CF8"/>
    <w:rsid w:val="003C1259"/>
    <w:rsid w:val="003C3663"/>
    <w:rsid w:val="003C57E3"/>
    <w:rsid w:val="003C6FE4"/>
    <w:rsid w:val="003C7473"/>
    <w:rsid w:val="003D158D"/>
    <w:rsid w:val="003D3E33"/>
    <w:rsid w:val="003E07CE"/>
    <w:rsid w:val="003E22DC"/>
    <w:rsid w:val="003E2AF6"/>
    <w:rsid w:val="003E2B0E"/>
    <w:rsid w:val="003E45FC"/>
    <w:rsid w:val="003E60FD"/>
    <w:rsid w:val="003E63DD"/>
    <w:rsid w:val="003F087C"/>
    <w:rsid w:val="003F0CE6"/>
    <w:rsid w:val="003F2E0A"/>
    <w:rsid w:val="003F2ECD"/>
    <w:rsid w:val="003F604A"/>
    <w:rsid w:val="004019C5"/>
    <w:rsid w:val="00406185"/>
    <w:rsid w:val="00406933"/>
    <w:rsid w:val="00407E5D"/>
    <w:rsid w:val="00410BCD"/>
    <w:rsid w:val="004138F8"/>
    <w:rsid w:val="00416819"/>
    <w:rsid w:val="00416DC6"/>
    <w:rsid w:val="0042200A"/>
    <w:rsid w:val="00422C78"/>
    <w:rsid w:val="00423AFA"/>
    <w:rsid w:val="00427862"/>
    <w:rsid w:val="00431D4A"/>
    <w:rsid w:val="0043397A"/>
    <w:rsid w:val="00433AF6"/>
    <w:rsid w:val="00447CFE"/>
    <w:rsid w:val="004501B8"/>
    <w:rsid w:val="0045031C"/>
    <w:rsid w:val="00451860"/>
    <w:rsid w:val="004530AC"/>
    <w:rsid w:val="00453B61"/>
    <w:rsid w:val="00455C08"/>
    <w:rsid w:val="00456007"/>
    <w:rsid w:val="00460816"/>
    <w:rsid w:val="0046296F"/>
    <w:rsid w:val="00464261"/>
    <w:rsid w:val="004648F3"/>
    <w:rsid w:val="00465476"/>
    <w:rsid w:val="00470DBE"/>
    <w:rsid w:val="00471FD1"/>
    <w:rsid w:val="0047319B"/>
    <w:rsid w:val="00473E8B"/>
    <w:rsid w:val="00474042"/>
    <w:rsid w:val="00475C68"/>
    <w:rsid w:val="0047694A"/>
    <w:rsid w:val="00476ED2"/>
    <w:rsid w:val="00477BC9"/>
    <w:rsid w:val="00480469"/>
    <w:rsid w:val="004817F9"/>
    <w:rsid w:val="00483C1B"/>
    <w:rsid w:val="004905A2"/>
    <w:rsid w:val="004923C6"/>
    <w:rsid w:val="00495BA8"/>
    <w:rsid w:val="00497BFE"/>
    <w:rsid w:val="00497C7C"/>
    <w:rsid w:val="00497DB5"/>
    <w:rsid w:val="004A1311"/>
    <w:rsid w:val="004A3E59"/>
    <w:rsid w:val="004A7E91"/>
    <w:rsid w:val="004B0D6F"/>
    <w:rsid w:val="004B0E83"/>
    <w:rsid w:val="004B10FD"/>
    <w:rsid w:val="004B2B52"/>
    <w:rsid w:val="004B4049"/>
    <w:rsid w:val="004B44D3"/>
    <w:rsid w:val="004C0368"/>
    <w:rsid w:val="004C4C0E"/>
    <w:rsid w:val="004C69A4"/>
    <w:rsid w:val="004C7776"/>
    <w:rsid w:val="004D5166"/>
    <w:rsid w:val="004E0386"/>
    <w:rsid w:val="004E0731"/>
    <w:rsid w:val="004E37C2"/>
    <w:rsid w:val="004E56A5"/>
    <w:rsid w:val="004F07B3"/>
    <w:rsid w:val="004F0A5A"/>
    <w:rsid w:val="004F2F3A"/>
    <w:rsid w:val="004F3652"/>
    <w:rsid w:val="004F4826"/>
    <w:rsid w:val="004F5326"/>
    <w:rsid w:val="004F554B"/>
    <w:rsid w:val="004F607C"/>
    <w:rsid w:val="005009A4"/>
    <w:rsid w:val="00500A1E"/>
    <w:rsid w:val="005010DC"/>
    <w:rsid w:val="00501764"/>
    <w:rsid w:val="00504689"/>
    <w:rsid w:val="00507504"/>
    <w:rsid w:val="00514F80"/>
    <w:rsid w:val="00521C07"/>
    <w:rsid w:val="005242C6"/>
    <w:rsid w:val="00524B99"/>
    <w:rsid w:val="00524E8E"/>
    <w:rsid w:val="00526EE9"/>
    <w:rsid w:val="00530567"/>
    <w:rsid w:val="00531371"/>
    <w:rsid w:val="005317D5"/>
    <w:rsid w:val="00531C3A"/>
    <w:rsid w:val="005342C2"/>
    <w:rsid w:val="00536778"/>
    <w:rsid w:val="005367E3"/>
    <w:rsid w:val="00540F13"/>
    <w:rsid w:val="00541088"/>
    <w:rsid w:val="00545F15"/>
    <w:rsid w:val="005461EA"/>
    <w:rsid w:val="00546CAA"/>
    <w:rsid w:val="0054735C"/>
    <w:rsid w:val="00547658"/>
    <w:rsid w:val="005502F7"/>
    <w:rsid w:val="0055036E"/>
    <w:rsid w:val="00551AC3"/>
    <w:rsid w:val="00551D28"/>
    <w:rsid w:val="005539F2"/>
    <w:rsid w:val="00555B21"/>
    <w:rsid w:val="0055603A"/>
    <w:rsid w:val="005570A2"/>
    <w:rsid w:val="00565878"/>
    <w:rsid w:val="00570DF6"/>
    <w:rsid w:val="005711FB"/>
    <w:rsid w:val="00571758"/>
    <w:rsid w:val="00572FFA"/>
    <w:rsid w:val="00574BB4"/>
    <w:rsid w:val="00575CA8"/>
    <w:rsid w:val="0058389E"/>
    <w:rsid w:val="00583DD9"/>
    <w:rsid w:val="00583F42"/>
    <w:rsid w:val="00584748"/>
    <w:rsid w:val="00586331"/>
    <w:rsid w:val="00590A4B"/>
    <w:rsid w:val="005973F2"/>
    <w:rsid w:val="005A0F12"/>
    <w:rsid w:val="005A4D63"/>
    <w:rsid w:val="005A564D"/>
    <w:rsid w:val="005A6C82"/>
    <w:rsid w:val="005A6FB3"/>
    <w:rsid w:val="005B0067"/>
    <w:rsid w:val="005B1D00"/>
    <w:rsid w:val="005B2D0C"/>
    <w:rsid w:val="005B3AE9"/>
    <w:rsid w:val="005C07A3"/>
    <w:rsid w:val="005C15C9"/>
    <w:rsid w:val="005C2064"/>
    <w:rsid w:val="005C22DD"/>
    <w:rsid w:val="005C2998"/>
    <w:rsid w:val="005C3E1C"/>
    <w:rsid w:val="005D2375"/>
    <w:rsid w:val="005D5140"/>
    <w:rsid w:val="005D5BC9"/>
    <w:rsid w:val="005D7821"/>
    <w:rsid w:val="005E1EAC"/>
    <w:rsid w:val="005E2DEE"/>
    <w:rsid w:val="005E4E6E"/>
    <w:rsid w:val="005E5D4D"/>
    <w:rsid w:val="005F4247"/>
    <w:rsid w:val="005F6E59"/>
    <w:rsid w:val="005F77AF"/>
    <w:rsid w:val="00601010"/>
    <w:rsid w:val="00603326"/>
    <w:rsid w:val="0060398A"/>
    <w:rsid w:val="006068A3"/>
    <w:rsid w:val="006109AA"/>
    <w:rsid w:val="00610DD1"/>
    <w:rsid w:val="00611376"/>
    <w:rsid w:val="00614621"/>
    <w:rsid w:val="006158A6"/>
    <w:rsid w:val="006158B2"/>
    <w:rsid w:val="006159E2"/>
    <w:rsid w:val="00616216"/>
    <w:rsid w:val="00621617"/>
    <w:rsid w:val="00623B55"/>
    <w:rsid w:val="006245C4"/>
    <w:rsid w:val="00631E44"/>
    <w:rsid w:val="00631FED"/>
    <w:rsid w:val="00636167"/>
    <w:rsid w:val="0064061F"/>
    <w:rsid w:val="0064342E"/>
    <w:rsid w:val="00645FA2"/>
    <w:rsid w:val="006467C9"/>
    <w:rsid w:val="00650846"/>
    <w:rsid w:val="006519A0"/>
    <w:rsid w:val="006519C0"/>
    <w:rsid w:val="006529C1"/>
    <w:rsid w:val="006551E6"/>
    <w:rsid w:val="00664CB1"/>
    <w:rsid w:val="00670981"/>
    <w:rsid w:val="00672B44"/>
    <w:rsid w:val="0067345D"/>
    <w:rsid w:val="00673E2E"/>
    <w:rsid w:val="006750BF"/>
    <w:rsid w:val="00680503"/>
    <w:rsid w:val="00682E6C"/>
    <w:rsid w:val="00683DE7"/>
    <w:rsid w:val="00684FE6"/>
    <w:rsid w:val="00686BE8"/>
    <w:rsid w:val="00692720"/>
    <w:rsid w:val="00695172"/>
    <w:rsid w:val="006A0502"/>
    <w:rsid w:val="006A23E4"/>
    <w:rsid w:val="006A2D14"/>
    <w:rsid w:val="006A5CB5"/>
    <w:rsid w:val="006B2FB3"/>
    <w:rsid w:val="006B3DC5"/>
    <w:rsid w:val="006B623A"/>
    <w:rsid w:val="006B72E7"/>
    <w:rsid w:val="006C06D4"/>
    <w:rsid w:val="006C40FA"/>
    <w:rsid w:val="006C476B"/>
    <w:rsid w:val="006C67F2"/>
    <w:rsid w:val="006C7B92"/>
    <w:rsid w:val="006C7F7A"/>
    <w:rsid w:val="006D32D3"/>
    <w:rsid w:val="006D330D"/>
    <w:rsid w:val="006D760E"/>
    <w:rsid w:val="006E0310"/>
    <w:rsid w:val="006E0835"/>
    <w:rsid w:val="006E26F6"/>
    <w:rsid w:val="006E3586"/>
    <w:rsid w:val="006F0037"/>
    <w:rsid w:val="006F2AB3"/>
    <w:rsid w:val="006F3EF3"/>
    <w:rsid w:val="006F5C02"/>
    <w:rsid w:val="00700071"/>
    <w:rsid w:val="007011F6"/>
    <w:rsid w:val="007119E0"/>
    <w:rsid w:val="0071231D"/>
    <w:rsid w:val="00712E6B"/>
    <w:rsid w:val="0071475A"/>
    <w:rsid w:val="0072064F"/>
    <w:rsid w:val="00720B37"/>
    <w:rsid w:val="0072113F"/>
    <w:rsid w:val="00721826"/>
    <w:rsid w:val="00725112"/>
    <w:rsid w:val="00726319"/>
    <w:rsid w:val="007271AA"/>
    <w:rsid w:val="00727F86"/>
    <w:rsid w:val="007329D9"/>
    <w:rsid w:val="00733FD8"/>
    <w:rsid w:val="0073692F"/>
    <w:rsid w:val="00737445"/>
    <w:rsid w:val="007406A9"/>
    <w:rsid w:val="007442FF"/>
    <w:rsid w:val="00744B45"/>
    <w:rsid w:val="0074519F"/>
    <w:rsid w:val="007451BF"/>
    <w:rsid w:val="00746A28"/>
    <w:rsid w:val="00746FD5"/>
    <w:rsid w:val="00747525"/>
    <w:rsid w:val="007501FB"/>
    <w:rsid w:val="0075576E"/>
    <w:rsid w:val="00755D3C"/>
    <w:rsid w:val="00757651"/>
    <w:rsid w:val="00757F0D"/>
    <w:rsid w:val="007608D0"/>
    <w:rsid w:val="007632AE"/>
    <w:rsid w:val="00767A7B"/>
    <w:rsid w:val="00773976"/>
    <w:rsid w:val="007740AA"/>
    <w:rsid w:val="007754FC"/>
    <w:rsid w:val="007805C6"/>
    <w:rsid w:val="00781413"/>
    <w:rsid w:val="007828E3"/>
    <w:rsid w:val="00783D52"/>
    <w:rsid w:val="00784C96"/>
    <w:rsid w:val="007863DA"/>
    <w:rsid w:val="007878C3"/>
    <w:rsid w:val="00791074"/>
    <w:rsid w:val="00794159"/>
    <w:rsid w:val="00794E29"/>
    <w:rsid w:val="007971A4"/>
    <w:rsid w:val="007A3285"/>
    <w:rsid w:val="007A4CCD"/>
    <w:rsid w:val="007A61F1"/>
    <w:rsid w:val="007A6762"/>
    <w:rsid w:val="007B01AF"/>
    <w:rsid w:val="007B030A"/>
    <w:rsid w:val="007B03B7"/>
    <w:rsid w:val="007B064B"/>
    <w:rsid w:val="007B0EF5"/>
    <w:rsid w:val="007B2634"/>
    <w:rsid w:val="007B26D6"/>
    <w:rsid w:val="007B4060"/>
    <w:rsid w:val="007B5E79"/>
    <w:rsid w:val="007B6E19"/>
    <w:rsid w:val="007B6EE7"/>
    <w:rsid w:val="007C0FDD"/>
    <w:rsid w:val="007C1440"/>
    <w:rsid w:val="007C3B2E"/>
    <w:rsid w:val="007C417A"/>
    <w:rsid w:val="007C4202"/>
    <w:rsid w:val="007C52F3"/>
    <w:rsid w:val="007D2A0F"/>
    <w:rsid w:val="007E188F"/>
    <w:rsid w:val="007E1CAB"/>
    <w:rsid w:val="007E3D34"/>
    <w:rsid w:val="007E7B48"/>
    <w:rsid w:val="007E7D3D"/>
    <w:rsid w:val="007F29FB"/>
    <w:rsid w:val="007F3240"/>
    <w:rsid w:val="007F36AC"/>
    <w:rsid w:val="007F5290"/>
    <w:rsid w:val="007F62FA"/>
    <w:rsid w:val="008029F1"/>
    <w:rsid w:val="00804BC2"/>
    <w:rsid w:val="00807AEC"/>
    <w:rsid w:val="008137A5"/>
    <w:rsid w:val="008223DD"/>
    <w:rsid w:val="008228BA"/>
    <w:rsid w:val="0082506B"/>
    <w:rsid w:val="008266EB"/>
    <w:rsid w:val="00827BA8"/>
    <w:rsid w:val="00832A6C"/>
    <w:rsid w:val="00833DDD"/>
    <w:rsid w:val="00834518"/>
    <w:rsid w:val="0083562C"/>
    <w:rsid w:val="00836B6D"/>
    <w:rsid w:val="00842C64"/>
    <w:rsid w:val="00846374"/>
    <w:rsid w:val="00846D90"/>
    <w:rsid w:val="008531AC"/>
    <w:rsid w:val="008626B4"/>
    <w:rsid w:val="008665C2"/>
    <w:rsid w:val="0087150F"/>
    <w:rsid w:val="00873551"/>
    <w:rsid w:val="00874604"/>
    <w:rsid w:val="00874CB8"/>
    <w:rsid w:val="008753F3"/>
    <w:rsid w:val="008754EE"/>
    <w:rsid w:val="00876926"/>
    <w:rsid w:val="00876E32"/>
    <w:rsid w:val="00881A95"/>
    <w:rsid w:val="00881AE9"/>
    <w:rsid w:val="00883238"/>
    <w:rsid w:val="00883ABF"/>
    <w:rsid w:val="008857D8"/>
    <w:rsid w:val="008869D9"/>
    <w:rsid w:val="008869E0"/>
    <w:rsid w:val="0089161C"/>
    <w:rsid w:val="0089359F"/>
    <w:rsid w:val="00894A1D"/>
    <w:rsid w:val="008A7281"/>
    <w:rsid w:val="008A7B61"/>
    <w:rsid w:val="008B3900"/>
    <w:rsid w:val="008B62B7"/>
    <w:rsid w:val="008B6698"/>
    <w:rsid w:val="008B6C06"/>
    <w:rsid w:val="008C20C3"/>
    <w:rsid w:val="008C26E2"/>
    <w:rsid w:val="008C284C"/>
    <w:rsid w:val="008C2EA3"/>
    <w:rsid w:val="008C31C3"/>
    <w:rsid w:val="008C61BE"/>
    <w:rsid w:val="008C62D8"/>
    <w:rsid w:val="008C7735"/>
    <w:rsid w:val="008D3461"/>
    <w:rsid w:val="008D640A"/>
    <w:rsid w:val="008E1087"/>
    <w:rsid w:val="008E1EA7"/>
    <w:rsid w:val="008E48FE"/>
    <w:rsid w:val="008E4C3B"/>
    <w:rsid w:val="008E50A7"/>
    <w:rsid w:val="008E555B"/>
    <w:rsid w:val="008E558B"/>
    <w:rsid w:val="008E5CE9"/>
    <w:rsid w:val="008E7356"/>
    <w:rsid w:val="008F0FCB"/>
    <w:rsid w:val="008F2792"/>
    <w:rsid w:val="008F2A0B"/>
    <w:rsid w:val="008F3013"/>
    <w:rsid w:val="008F3917"/>
    <w:rsid w:val="008F3B25"/>
    <w:rsid w:val="00900F62"/>
    <w:rsid w:val="00902D1B"/>
    <w:rsid w:val="00902E8C"/>
    <w:rsid w:val="009032E2"/>
    <w:rsid w:val="00904144"/>
    <w:rsid w:val="00906868"/>
    <w:rsid w:val="009069A0"/>
    <w:rsid w:val="00910F9A"/>
    <w:rsid w:val="009110AE"/>
    <w:rsid w:val="00921132"/>
    <w:rsid w:val="00921209"/>
    <w:rsid w:val="00922E86"/>
    <w:rsid w:val="0092312A"/>
    <w:rsid w:val="009252F2"/>
    <w:rsid w:val="0093333F"/>
    <w:rsid w:val="00934EFB"/>
    <w:rsid w:val="00935E6E"/>
    <w:rsid w:val="00936A6D"/>
    <w:rsid w:val="009421AC"/>
    <w:rsid w:val="00943720"/>
    <w:rsid w:val="00943D8D"/>
    <w:rsid w:val="00944388"/>
    <w:rsid w:val="00944982"/>
    <w:rsid w:val="009450FE"/>
    <w:rsid w:val="00945C78"/>
    <w:rsid w:val="00946574"/>
    <w:rsid w:val="00946E2C"/>
    <w:rsid w:val="00950173"/>
    <w:rsid w:val="00952B2F"/>
    <w:rsid w:val="0095408F"/>
    <w:rsid w:val="00954D8E"/>
    <w:rsid w:val="009561DB"/>
    <w:rsid w:val="009574FC"/>
    <w:rsid w:val="009611B2"/>
    <w:rsid w:val="00961448"/>
    <w:rsid w:val="00962E97"/>
    <w:rsid w:val="00963AE0"/>
    <w:rsid w:val="009647ED"/>
    <w:rsid w:val="00965692"/>
    <w:rsid w:val="00972135"/>
    <w:rsid w:val="00975FD7"/>
    <w:rsid w:val="00982510"/>
    <w:rsid w:val="00984ADF"/>
    <w:rsid w:val="00986E93"/>
    <w:rsid w:val="00987DA9"/>
    <w:rsid w:val="00993400"/>
    <w:rsid w:val="0099634B"/>
    <w:rsid w:val="009970C5"/>
    <w:rsid w:val="009A045D"/>
    <w:rsid w:val="009A0810"/>
    <w:rsid w:val="009A17A8"/>
    <w:rsid w:val="009A3721"/>
    <w:rsid w:val="009A5B4D"/>
    <w:rsid w:val="009A69DF"/>
    <w:rsid w:val="009B048A"/>
    <w:rsid w:val="009B4336"/>
    <w:rsid w:val="009C1188"/>
    <w:rsid w:val="009C14CF"/>
    <w:rsid w:val="009C2436"/>
    <w:rsid w:val="009C2B16"/>
    <w:rsid w:val="009C3D51"/>
    <w:rsid w:val="009C4268"/>
    <w:rsid w:val="009C5022"/>
    <w:rsid w:val="009D07D1"/>
    <w:rsid w:val="009D1412"/>
    <w:rsid w:val="009D1D4F"/>
    <w:rsid w:val="009D5B53"/>
    <w:rsid w:val="009D7D2E"/>
    <w:rsid w:val="009E2A31"/>
    <w:rsid w:val="009E512E"/>
    <w:rsid w:val="009E54EC"/>
    <w:rsid w:val="009F0C78"/>
    <w:rsid w:val="009F29B1"/>
    <w:rsid w:val="009F2C44"/>
    <w:rsid w:val="009F3477"/>
    <w:rsid w:val="009F3ADE"/>
    <w:rsid w:val="009F4367"/>
    <w:rsid w:val="009F44E5"/>
    <w:rsid w:val="009F6E19"/>
    <w:rsid w:val="009F78CD"/>
    <w:rsid w:val="009F7C81"/>
    <w:rsid w:val="00A01A7D"/>
    <w:rsid w:val="00A0320E"/>
    <w:rsid w:val="00A03310"/>
    <w:rsid w:val="00A11E54"/>
    <w:rsid w:val="00A13509"/>
    <w:rsid w:val="00A1411C"/>
    <w:rsid w:val="00A156B1"/>
    <w:rsid w:val="00A1639B"/>
    <w:rsid w:val="00A174B9"/>
    <w:rsid w:val="00A21194"/>
    <w:rsid w:val="00A2245C"/>
    <w:rsid w:val="00A22C52"/>
    <w:rsid w:val="00A22D11"/>
    <w:rsid w:val="00A244CB"/>
    <w:rsid w:val="00A25839"/>
    <w:rsid w:val="00A34079"/>
    <w:rsid w:val="00A36802"/>
    <w:rsid w:val="00A36D3C"/>
    <w:rsid w:val="00A374CC"/>
    <w:rsid w:val="00A41128"/>
    <w:rsid w:val="00A430F9"/>
    <w:rsid w:val="00A44091"/>
    <w:rsid w:val="00A45297"/>
    <w:rsid w:val="00A4637A"/>
    <w:rsid w:val="00A51CD5"/>
    <w:rsid w:val="00A51FC5"/>
    <w:rsid w:val="00A52A4B"/>
    <w:rsid w:val="00A545CA"/>
    <w:rsid w:val="00A579A3"/>
    <w:rsid w:val="00A60DE1"/>
    <w:rsid w:val="00A61AC1"/>
    <w:rsid w:val="00A62367"/>
    <w:rsid w:val="00A639B7"/>
    <w:rsid w:val="00A640F0"/>
    <w:rsid w:val="00A651D2"/>
    <w:rsid w:val="00A65378"/>
    <w:rsid w:val="00A65C83"/>
    <w:rsid w:val="00A672D7"/>
    <w:rsid w:val="00A71396"/>
    <w:rsid w:val="00A74458"/>
    <w:rsid w:val="00A76487"/>
    <w:rsid w:val="00A76846"/>
    <w:rsid w:val="00A80531"/>
    <w:rsid w:val="00A82A65"/>
    <w:rsid w:val="00A8325C"/>
    <w:rsid w:val="00A8489A"/>
    <w:rsid w:val="00A84C23"/>
    <w:rsid w:val="00A863B2"/>
    <w:rsid w:val="00A86621"/>
    <w:rsid w:val="00A87B5A"/>
    <w:rsid w:val="00A92AD4"/>
    <w:rsid w:val="00A95D2E"/>
    <w:rsid w:val="00AA0CCA"/>
    <w:rsid w:val="00AA3A57"/>
    <w:rsid w:val="00AA4062"/>
    <w:rsid w:val="00AA514B"/>
    <w:rsid w:val="00AA6E8C"/>
    <w:rsid w:val="00AB0D4B"/>
    <w:rsid w:val="00AB103C"/>
    <w:rsid w:val="00AB127A"/>
    <w:rsid w:val="00AB1C3C"/>
    <w:rsid w:val="00AB355D"/>
    <w:rsid w:val="00AB3AA7"/>
    <w:rsid w:val="00AB4130"/>
    <w:rsid w:val="00AB46D6"/>
    <w:rsid w:val="00AB4AB8"/>
    <w:rsid w:val="00AB72EE"/>
    <w:rsid w:val="00AC3AA3"/>
    <w:rsid w:val="00AC78D6"/>
    <w:rsid w:val="00AD1D46"/>
    <w:rsid w:val="00AD4D29"/>
    <w:rsid w:val="00AD4EB3"/>
    <w:rsid w:val="00AD669F"/>
    <w:rsid w:val="00AD752D"/>
    <w:rsid w:val="00AE04DB"/>
    <w:rsid w:val="00AE25C3"/>
    <w:rsid w:val="00AE43B6"/>
    <w:rsid w:val="00AE7459"/>
    <w:rsid w:val="00AF15B0"/>
    <w:rsid w:val="00AF2A9C"/>
    <w:rsid w:val="00AF553E"/>
    <w:rsid w:val="00B0076A"/>
    <w:rsid w:val="00B014CB"/>
    <w:rsid w:val="00B02FDD"/>
    <w:rsid w:val="00B038C7"/>
    <w:rsid w:val="00B0416B"/>
    <w:rsid w:val="00B13B39"/>
    <w:rsid w:val="00B14429"/>
    <w:rsid w:val="00B1460F"/>
    <w:rsid w:val="00B14952"/>
    <w:rsid w:val="00B17453"/>
    <w:rsid w:val="00B176F0"/>
    <w:rsid w:val="00B20F50"/>
    <w:rsid w:val="00B26FEA"/>
    <w:rsid w:val="00B270CC"/>
    <w:rsid w:val="00B306EF"/>
    <w:rsid w:val="00B328D9"/>
    <w:rsid w:val="00B35F59"/>
    <w:rsid w:val="00B36C5D"/>
    <w:rsid w:val="00B3772D"/>
    <w:rsid w:val="00B41A0B"/>
    <w:rsid w:val="00B41AAD"/>
    <w:rsid w:val="00B52C51"/>
    <w:rsid w:val="00B536AF"/>
    <w:rsid w:val="00B56137"/>
    <w:rsid w:val="00B61E8B"/>
    <w:rsid w:val="00B62ED3"/>
    <w:rsid w:val="00B63876"/>
    <w:rsid w:val="00B6780F"/>
    <w:rsid w:val="00B67BDC"/>
    <w:rsid w:val="00B70374"/>
    <w:rsid w:val="00B725BF"/>
    <w:rsid w:val="00B76D66"/>
    <w:rsid w:val="00B778DF"/>
    <w:rsid w:val="00B81F78"/>
    <w:rsid w:val="00B82770"/>
    <w:rsid w:val="00B828C5"/>
    <w:rsid w:val="00B82FAD"/>
    <w:rsid w:val="00B83825"/>
    <w:rsid w:val="00B839CC"/>
    <w:rsid w:val="00B83E04"/>
    <w:rsid w:val="00B84A7F"/>
    <w:rsid w:val="00B8572B"/>
    <w:rsid w:val="00B86760"/>
    <w:rsid w:val="00B875F2"/>
    <w:rsid w:val="00B87810"/>
    <w:rsid w:val="00B909F9"/>
    <w:rsid w:val="00B914F1"/>
    <w:rsid w:val="00B91DA6"/>
    <w:rsid w:val="00B9342E"/>
    <w:rsid w:val="00B93A02"/>
    <w:rsid w:val="00B93C17"/>
    <w:rsid w:val="00B97AE8"/>
    <w:rsid w:val="00BB124A"/>
    <w:rsid w:val="00BB46A0"/>
    <w:rsid w:val="00BC05B7"/>
    <w:rsid w:val="00BC4632"/>
    <w:rsid w:val="00BD1C13"/>
    <w:rsid w:val="00BD7CFE"/>
    <w:rsid w:val="00BE0850"/>
    <w:rsid w:val="00BE2263"/>
    <w:rsid w:val="00BE23BB"/>
    <w:rsid w:val="00BE48B3"/>
    <w:rsid w:val="00BE4AA4"/>
    <w:rsid w:val="00BF6599"/>
    <w:rsid w:val="00C009A7"/>
    <w:rsid w:val="00C01236"/>
    <w:rsid w:val="00C02AA8"/>
    <w:rsid w:val="00C0369B"/>
    <w:rsid w:val="00C062C8"/>
    <w:rsid w:val="00C0677F"/>
    <w:rsid w:val="00C11B45"/>
    <w:rsid w:val="00C11ECC"/>
    <w:rsid w:val="00C134E9"/>
    <w:rsid w:val="00C1447B"/>
    <w:rsid w:val="00C153B3"/>
    <w:rsid w:val="00C15D8E"/>
    <w:rsid w:val="00C16019"/>
    <w:rsid w:val="00C22BF1"/>
    <w:rsid w:val="00C23486"/>
    <w:rsid w:val="00C23C49"/>
    <w:rsid w:val="00C25084"/>
    <w:rsid w:val="00C25826"/>
    <w:rsid w:val="00C27925"/>
    <w:rsid w:val="00C32EFB"/>
    <w:rsid w:val="00C411AB"/>
    <w:rsid w:val="00C428EA"/>
    <w:rsid w:val="00C42D28"/>
    <w:rsid w:val="00C4507F"/>
    <w:rsid w:val="00C45184"/>
    <w:rsid w:val="00C46042"/>
    <w:rsid w:val="00C46E2E"/>
    <w:rsid w:val="00C47722"/>
    <w:rsid w:val="00C47CF6"/>
    <w:rsid w:val="00C51553"/>
    <w:rsid w:val="00C52EB1"/>
    <w:rsid w:val="00C5451B"/>
    <w:rsid w:val="00C56604"/>
    <w:rsid w:val="00C568EE"/>
    <w:rsid w:val="00C62E16"/>
    <w:rsid w:val="00C66599"/>
    <w:rsid w:val="00C71723"/>
    <w:rsid w:val="00C72BD4"/>
    <w:rsid w:val="00C73378"/>
    <w:rsid w:val="00C755C1"/>
    <w:rsid w:val="00C7669D"/>
    <w:rsid w:val="00C8351E"/>
    <w:rsid w:val="00C84FA6"/>
    <w:rsid w:val="00C85549"/>
    <w:rsid w:val="00C86134"/>
    <w:rsid w:val="00C8687E"/>
    <w:rsid w:val="00C871E3"/>
    <w:rsid w:val="00C8734B"/>
    <w:rsid w:val="00C91C15"/>
    <w:rsid w:val="00C91F8F"/>
    <w:rsid w:val="00C9361F"/>
    <w:rsid w:val="00C93F78"/>
    <w:rsid w:val="00C956EC"/>
    <w:rsid w:val="00C95775"/>
    <w:rsid w:val="00C957C9"/>
    <w:rsid w:val="00C95C10"/>
    <w:rsid w:val="00C9742A"/>
    <w:rsid w:val="00CA6AFE"/>
    <w:rsid w:val="00CA6E0C"/>
    <w:rsid w:val="00CB192E"/>
    <w:rsid w:val="00CB1C55"/>
    <w:rsid w:val="00CB2862"/>
    <w:rsid w:val="00CB3B3C"/>
    <w:rsid w:val="00CB6851"/>
    <w:rsid w:val="00CB7D67"/>
    <w:rsid w:val="00CC6BBC"/>
    <w:rsid w:val="00CD13CB"/>
    <w:rsid w:val="00CD157B"/>
    <w:rsid w:val="00CD1CDD"/>
    <w:rsid w:val="00CD25C4"/>
    <w:rsid w:val="00CD2E81"/>
    <w:rsid w:val="00CD4C76"/>
    <w:rsid w:val="00CD797B"/>
    <w:rsid w:val="00CE192E"/>
    <w:rsid w:val="00CE1C95"/>
    <w:rsid w:val="00CE6C08"/>
    <w:rsid w:val="00CE6FE8"/>
    <w:rsid w:val="00CE7833"/>
    <w:rsid w:val="00CE7E8E"/>
    <w:rsid w:val="00CF06B7"/>
    <w:rsid w:val="00CF4D3E"/>
    <w:rsid w:val="00CF5795"/>
    <w:rsid w:val="00CF5CCF"/>
    <w:rsid w:val="00CF6E57"/>
    <w:rsid w:val="00CF7501"/>
    <w:rsid w:val="00CF7788"/>
    <w:rsid w:val="00D038CD"/>
    <w:rsid w:val="00D0582B"/>
    <w:rsid w:val="00D0679B"/>
    <w:rsid w:val="00D07094"/>
    <w:rsid w:val="00D07C61"/>
    <w:rsid w:val="00D10910"/>
    <w:rsid w:val="00D128DE"/>
    <w:rsid w:val="00D12D5B"/>
    <w:rsid w:val="00D1457B"/>
    <w:rsid w:val="00D14B69"/>
    <w:rsid w:val="00D152AF"/>
    <w:rsid w:val="00D175EA"/>
    <w:rsid w:val="00D17754"/>
    <w:rsid w:val="00D2073A"/>
    <w:rsid w:val="00D2301C"/>
    <w:rsid w:val="00D24665"/>
    <w:rsid w:val="00D26066"/>
    <w:rsid w:val="00D2772F"/>
    <w:rsid w:val="00D302E0"/>
    <w:rsid w:val="00D31146"/>
    <w:rsid w:val="00D31680"/>
    <w:rsid w:val="00D32C2D"/>
    <w:rsid w:val="00D35BC5"/>
    <w:rsid w:val="00D3736F"/>
    <w:rsid w:val="00D409C5"/>
    <w:rsid w:val="00D4188D"/>
    <w:rsid w:val="00D46F7A"/>
    <w:rsid w:val="00D503E5"/>
    <w:rsid w:val="00D50E1A"/>
    <w:rsid w:val="00D5149A"/>
    <w:rsid w:val="00D51D80"/>
    <w:rsid w:val="00D52B2F"/>
    <w:rsid w:val="00D54C55"/>
    <w:rsid w:val="00D56085"/>
    <w:rsid w:val="00D56F65"/>
    <w:rsid w:val="00D56F95"/>
    <w:rsid w:val="00D61B8D"/>
    <w:rsid w:val="00D62ADF"/>
    <w:rsid w:val="00D64C72"/>
    <w:rsid w:val="00D70406"/>
    <w:rsid w:val="00D71212"/>
    <w:rsid w:val="00D72192"/>
    <w:rsid w:val="00D7297E"/>
    <w:rsid w:val="00D72C6C"/>
    <w:rsid w:val="00D73E99"/>
    <w:rsid w:val="00D74010"/>
    <w:rsid w:val="00D8110E"/>
    <w:rsid w:val="00D823C8"/>
    <w:rsid w:val="00D824B7"/>
    <w:rsid w:val="00D851FE"/>
    <w:rsid w:val="00D86699"/>
    <w:rsid w:val="00D93EAF"/>
    <w:rsid w:val="00D9403E"/>
    <w:rsid w:val="00D96BA3"/>
    <w:rsid w:val="00D97CD3"/>
    <w:rsid w:val="00DA2CE5"/>
    <w:rsid w:val="00DA3158"/>
    <w:rsid w:val="00DA3FB2"/>
    <w:rsid w:val="00DA4C3D"/>
    <w:rsid w:val="00DA5474"/>
    <w:rsid w:val="00DA563D"/>
    <w:rsid w:val="00DB0892"/>
    <w:rsid w:val="00DB7FC1"/>
    <w:rsid w:val="00DC0DD3"/>
    <w:rsid w:val="00DC32A4"/>
    <w:rsid w:val="00DC4540"/>
    <w:rsid w:val="00DC53CE"/>
    <w:rsid w:val="00DC6DB2"/>
    <w:rsid w:val="00DD08D9"/>
    <w:rsid w:val="00DD26AE"/>
    <w:rsid w:val="00DD5973"/>
    <w:rsid w:val="00DD74CE"/>
    <w:rsid w:val="00DE1D7B"/>
    <w:rsid w:val="00DE240C"/>
    <w:rsid w:val="00DE3DA1"/>
    <w:rsid w:val="00DE7C96"/>
    <w:rsid w:val="00DF1FEA"/>
    <w:rsid w:val="00DF2CC8"/>
    <w:rsid w:val="00DF343A"/>
    <w:rsid w:val="00DF5579"/>
    <w:rsid w:val="00DF60E5"/>
    <w:rsid w:val="00E00514"/>
    <w:rsid w:val="00E020A5"/>
    <w:rsid w:val="00E0613A"/>
    <w:rsid w:val="00E0674B"/>
    <w:rsid w:val="00E120D7"/>
    <w:rsid w:val="00E13B55"/>
    <w:rsid w:val="00E13BDB"/>
    <w:rsid w:val="00E14346"/>
    <w:rsid w:val="00E14593"/>
    <w:rsid w:val="00E16D30"/>
    <w:rsid w:val="00E17F11"/>
    <w:rsid w:val="00E200CC"/>
    <w:rsid w:val="00E20584"/>
    <w:rsid w:val="00E22152"/>
    <w:rsid w:val="00E235FD"/>
    <w:rsid w:val="00E23927"/>
    <w:rsid w:val="00E244B5"/>
    <w:rsid w:val="00E270FA"/>
    <w:rsid w:val="00E3279C"/>
    <w:rsid w:val="00E32B4A"/>
    <w:rsid w:val="00E358FF"/>
    <w:rsid w:val="00E40731"/>
    <w:rsid w:val="00E40C3E"/>
    <w:rsid w:val="00E40C78"/>
    <w:rsid w:val="00E40FB8"/>
    <w:rsid w:val="00E4240C"/>
    <w:rsid w:val="00E431A5"/>
    <w:rsid w:val="00E438B0"/>
    <w:rsid w:val="00E451E3"/>
    <w:rsid w:val="00E45914"/>
    <w:rsid w:val="00E477D3"/>
    <w:rsid w:val="00E53427"/>
    <w:rsid w:val="00E54119"/>
    <w:rsid w:val="00E55794"/>
    <w:rsid w:val="00E566C8"/>
    <w:rsid w:val="00E56A0A"/>
    <w:rsid w:val="00E60460"/>
    <w:rsid w:val="00E641BE"/>
    <w:rsid w:val="00E64CC7"/>
    <w:rsid w:val="00E65128"/>
    <w:rsid w:val="00E7020D"/>
    <w:rsid w:val="00E71C1D"/>
    <w:rsid w:val="00E71EE0"/>
    <w:rsid w:val="00E73C1F"/>
    <w:rsid w:val="00E75F12"/>
    <w:rsid w:val="00E82157"/>
    <w:rsid w:val="00E8278A"/>
    <w:rsid w:val="00E82977"/>
    <w:rsid w:val="00E9272C"/>
    <w:rsid w:val="00E94FDE"/>
    <w:rsid w:val="00E958C4"/>
    <w:rsid w:val="00EA00AC"/>
    <w:rsid w:val="00EA391E"/>
    <w:rsid w:val="00EA7D0D"/>
    <w:rsid w:val="00EB1020"/>
    <w:rsid w:val="00EB23E7"/>
    <w:rsid w:val="00EC18E7"/>
    <w:rsid w:val="00EC4622"/>
    <w:rsid w:val="00EC6F1D"/>
    <w:rsid w:val="00EC795F"/>
    <w:rsid w:val="00EC7A64"/>
    <w:rsid w:val="00ED2647"/>
    <w:rsid w:val="00ED37F9"/>
    <w:rsid w:val="00ED4106"/>
    <w:rsid w:val="00ED5912"/>
    <w:rsid w:val="00ED7A35"/>
    <w:rsid w:val="00EE1960"/>
    <w:rsid w:val="00EE3112"/>
    <w:rsid w:val="00EE413F"/>
    <w:rsid w:val="00EF0014"/>
    <w:rsid w:val="00EF3876"/>
    <w:rsid w:val="00EF5148"/>
    <w:rsid w:val="00EF54D8"/>
    <w:rsid w:val="00EF5B8A"/>
    <w:rsid w:val="00F01390"/>
    <w:rsid w:val="00F021BF"/>
    <w:rsid w:val="00F0238A"/>
    <w:rsid w:val="00F037A2"/>
    <w:rsid w:val="00F056C7"/>
    <w:rsid w:val="00F0637C"/>
    <w:rsid w:val="00F06EC9"/>
    <w:rsid w:val="00F10DC3"/>
    <w:rsid w:val="00F116AD"/>
    <w:rsid w:val="00F139E3"/>
    <w:rsid w:val="00F15BD4"/>
    <w:rsid w:val="00F15D21"/>
    <w:rsid w:val="00F1663D"/>
    <w:rsid w:val="00F2084F"/>
    <w:rsid w:val="00F20A8B"/>
    <w:rsid w:val="00F247A9"/>
    <w:rsid w:val="00F255A8"/>
    <w:rsid w:val="00F275DB"/>
    <w:rsid w:val="00F3180B"/>
    <w:rsid w:val="00F37E07"/>
    <w:rsid w:val="00F412C5"/>
    <w:rsid w:val="00F4517E"/>
    <w:rsid w:val="00F457FB"/>
    <w:rsid w:val="00F50610"/>
    <w:rsid w:val="00F50BDD"/>
    <w:rsid w:val="00F512D1"/>
    <w:rsid w:val="00F54490"/>
    <w:rsid w:val="00F55B9B"/>
    <w:rsid w:val="00F55C6F"/>
    <w:rsid w:val="00F57BD6"/>
    <w:rsid w:val="00F63717"/>
    <w:rsid w:val="00F63E20"/>
    <w:rsid w:val="00F64E7D"/>
    <w:rsid w:val="00F652C1"/>
    <w:rsid w:val="00F70037"/>
    <w:rsid w:val="00F7012A"/>
    <w:rsid w:val="00F74C06"/>
    <w:rsid w:val="00F77376"/>
    <w:rsid w:val="00F7759C"/>
    <w:rsid w:val="00F77E77"/>
    <w:rsid w:val="00F80DDE"/>
    <w:rsid w:val="00F81C90"/>
    <w:rsid w:val="00F826F2"/>
    <w:rsid w:val="00F848E7"/>
    <w:rsid w:val="00F9277B"/>
    <w:rsid w:val="00F940E5"/>
    <w:rsid w:val="00F96CA8"/>
    <w:rsid w:val="00F97218"/>
    <w:rsid w:val="00FA4BDE"/>
    <w:rsid w:val="00FA5972"/>
    <w:rsid w:val="00FA5C47"/>
    <w:rsid w:val="00FB0EB8"/>
    <w:rsid w:val="00FB199D"/>
    <w:rsid w:val="00FB3970"/>
    <w:rsid w:val="00FB5766"/>
    <w:rsid w:val="00FB5A58"/>
    <w:rsid w:val="00FC1813"/>
    <w:rsid w:val="00FC2F47"/>
    <w:rsid w:val="00FC6DB6"/>
    <w:rsid w:val="00FC7AA3"/>
    <w:rsid w:val="00FD0053"/>
    <w:rsid w:val="00FD1D3F"/>
    <w:rsid w:val="00FD5458"/>
    <w:rsid w:val="00FD5F3F"/>
    <w:rsid w:val="00FD6CD7"/>
    <w:rsid w:val="00FD7BF0"/>
    <w:rsid w:val="00FE10C2"/>
    <w:rsid w:val="00FE2318"/>
    <w:rsid w:val="00FE597B"/>
    <w:rsid w:val="00FE6A4F"/>
    <w:rsid w:val="00FE6BA9"/>
    <w:rsid w:val="00FE78E1"/>
    <w:rsid w:val="00FF05A0"/>
    <w:rsid w:val="00FF1F9A"/>
    <w:rsid w:val="00FF2882"/>
    <w:rsid w:val="00FF34FA"/>
    <w:rsid w:val="00FF6BA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5B"/>
    <w:rPr>
      <w:sz w:val="24"/>
      <w:szCs w:val="24"/>
    </w:rPr>
  </w:style>
  <w:style w:type="paragraph" w:styleId="Heading1">
    <w:name w:val="heading 1"/>
    <w:basedOn w:val="Normal"/>
    <w:next w:val="Normal"/>
    <w:link w:val="Heading1Char"/>
    <w:uiPriority w:val="9"/>
    <w:qFormat/>
    <w:rsid w:val="00012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5C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6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6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268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1F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68"/>
    <w:rPr>
      <w:rFonts w:ascii="Tahoma" w:hAnsi="Tahoma" w:cs="Tahoma"/>
      <w:sz w:val="16"/>
      <w:szCs w:val="16"/>
    </w:rPr>
  </w:style>
  <w:style w:type="paragraph" w:styleId="Header">
    <w:name w:val="header"/>
    <w:basedOn w:val="Normal"/>
    <w:link w:val="HeaderChar"/>
    <w:uiPriority w:val="99"/>
    <w:unhideWhenUsed/>
    <w:rsid w:val="002D6CFB"/>
    <w:pPr>
      <w:tabs>
        <w:tab w:val="center" w:pos="4680"/>
        <w:tab w:val="right" w:pos="9360"/>
      </w:tabs>
      <w:spacing w:after="0"/>
    </w:pPr>
  </w:style>
  <w:style w:type="character" w:customStyle="1" w:styleId="HeaderChar">
    <w:name w:val="Header Char"/>
    <w:basedOn w:val="DefaultParagraphFont"/>
    <w:link w:val="Header"/>
    <w:uiPriority w:val="99"/>
    <w:rsid w:val="002D6CFB"/>
    <w:rPr>
      <w:sz w:val="24"/>
      <w:szCs w:val="24"/>
    </w:rPr>
  </w:style>
  <w:style w:type="paragraph" w:styleId="Footer">
    <w:name w:val="footer"/>
    <w:basedOn w:val="Normal"/>
    <w:link w:val="FooterChar"/>
    <w:uiPriority w:val="99"/>
    <w:unhideWhenUsed/>
    <w:rsid w:val="002D6CFB"/>
    <w:pPr>
      <w:tabs>
        <w:tab w:val="center" w:pos="4680"/>
        <w:tab w:val="right" w:pos="9360"/>
      </w:tabs>
      <w:spacing w:after="0"/>
    </w:pPr>
  </w:style>
  <w:style w:type="character" w:customStyle="1" w:styleId="FooterChar">
    <w:name w:val="Footer Char"/>
    <w:basedOn w:val="DefaultParagraphFont"/>
    <w:link w:val="Footer"/>
    <w:uiPriority w:val="99"/>
    <w:rsid w:val="002D6CFB"/>
    <w:rPr>
      <w:sz w:val="24"/>
      <w:szCs w:val="24"/>
    </w:rPr>
  </w:style>
  <w:style w:type="paragraph" w:styleId="NoSpacing">
    <w:name w:val="No Spacing"/>
    <w:link w:val="NoSpacingChar"/>
    <w:uiPriority w:val="1"/>
    <w:qFormat/>
    <w:rsid w:val="005367E3"/>
    <w:pPr>
      <w:spacing w:after="0"/>
    </w:pPr>
    <w:rPr>
      <w:rFonts w:eastAsiaTheme="minorEastAsia"/>
      <w:sz w:val="22"/>
      <w:szCs w:val="22"/>
      <w:lang w:val="en-US"/>
    </w:rPr>
  </w:style>
  <w:style w:type="character" w:customStyle="1" w:styleId="NoSpacingChar">
    <w:name w:val="No Spacing Char"/>
    <w:basedOn w:val="DefaultParagraphFont"/>
    <w:link w:val="NoSpacing"/>
    <w:uiPriority w:val="1"/>
    <w:rsid w:val="005367E3"/>
    <w:rPr>
      <w:rFonts w:eastAsiaTheme="minorEastAsia"/>
      <w:sz w:val="22"/>
      <w:szCs w:val="22"/>
      <w:lang w:val="en-US"/>
    </w:rPr>
  </w:style>
  <w:style w:type="character" w:styleId="LineNumber">
    <w:name w:val="line number"/>
    <w:basedOn w:val="DefaultParagraphFont"/>
    <w:uiPriority w:val="99"/>
    <w:semiHidden/>
    <w:unhideWhenUsed/>
    <w:rsid w:val="003E45FC"/>
  </w:style>
  <w:style w:type="paragraph" w:styleId="ListNumber2">
    <w:name w:val="List Number 2"/>
    <w:basedOn w:val="Normal"/>
    <w:rsid w:val="008137A5"/>
    <w:pPr>
      <w:numPr>
        <w:numId w:val="1"/>
      </w:numPr>
      <w:spacing w:before="120" w:after="120"/>
    </w:pPr>
    <w:rPr>
      <w:rFonts w:ascii="Arial" w:eastAsia="Times New Roman" w:hAnsi="Arial" w:cs="Times New Roman"/>
    </w:rPr>
  </w:style>
  <w:style w:type="paragraph" w:styleId="TOCHeading">
    <w:name w:val="TOC Heading"/>
    <w:basedOn w:val="Heading1"/>
    <w:next w:val="Normal"/>
    <w:uiPriority w:val="39"/>
    <w:unhideWhenUsed/>
    <w:qFormat/>
    <w:rsid w:val="00D97CD3"/>
    <w:pPr>
      <w:spacing w:line="276" w:lineRule="auto"/>
      <w:outlineLvl w:val="9"/>
    </w:pPr>
    <w:rPr>
      <w:lang w:val="en-US"/>
    </w:rPr>
  </w:style>
  <w:style w:type="paragraph" w:styleId="TOC1">
    <w:name w:val="toc 1"/>
    <w:basedOn w:val="Normal"/>
    <w:next w:val="Normal"/>
    <w:autoRedefine/>
    <w:uiPriority w:val="39"/>
    <w:unhideWhenUsed/>
    <w:qFormat/>
    <w:rsid w:val="00D97CD3"/>
    <w:pPr>
      <w:spacing w:after="100"/>
    </w:pPr>
  </w:style>
  <w:style w:type="character" w:styleId="Hyperlink">
    <w:name w:val="Hyperlink"/>
    <w:basedOn w:val="DefaultParagraphFont"/>
    <w:uiPriority w:val="99"/>
    <w:unhideWhenUsed/>
    <w:rsid w:val="00D97CD3"/>
    <w:rPr>
      <w:color w:val="0000FF" w:themeColor="hyperlink"/>
      <w:u w:val="single"/>
    </w:rPr>
  </w:style>
  <w:style w:type="paragraph" w:styleId="TOC2">
    <w:name w:val="toc 2"/>
    <w:basedOn w:val="Normal"/>
    <w:next w:val="Normal"/>
    <w:autoRedefine/>
    <w:uiPriority w:val="39"/>
    <w:unhideWhenUsed/>
    <w:qFormat/>
    <w:rsid w:val="00D97CD3"/>
    <w:pPr>
      <w:spacing w:after="100" w:line="276" w:lineRule="auto"/>
      <w:ind w:left="220"/>
    </w:pPr>
    <w:rPr>
      <w:rFonts w:eastAsiaTheme="minorEastAsia"/>
      <w:sz w:val="22"/>
      <w:szCs w:val="22"/>
      <w:lang w:val="en-US"/>
    </w:rPr>
  </w:style>
  <w:style w:type="paragraph" w:styleId="TOC3">
    <w:name w:val="toc 3"/>
    <w:basedOn w:val="Normal"/>
    <w:next w:val="Normal"/>
    <w:autoRedefine/>
    <w:uiPriority w:val="39"/>
    <w:semiHidden/>
    <w:unhideWhenUsed/>
    <w:qFormat/>
    <w:rsid w:val="00D97CD3"/>
    <w:pPr>
      <w:spacing w:after="100" w:line="276" w:lineRule="auto"/>
      <w:ind w:left="440"/>
    </w:pPr>
    <w:rPr>
      <w:rFonts w:eastAsiaTheme="minorEastAsia"/>
      <w:sz w:val="22"/>
      <w:szCs w:val="22"/>
      <w:lang w:val="en-US"/>
    </w:rPr>
  </w:style>
  <w:style w:type="table" w:styleId="TableGrid">
    <w:name w:val="Table Grid"/>
    <w:basedOn w:val="TableNormal"/>
    <w:uiPriority w:val="59"/>
    <w:rsid w:val="001804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159E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A728F"/>
    <w:pPr>
      <w:spacing w:after="0"/>
    </w:pPr>
    <w:rPr>
      <w:sz w:val="20"/>
      <w:szCs w:val="20"/>
    </w:rPr>
  </w:style>
  <w:style w:type="character" w:customStyle="1" w:styleId="FootnoteTextChar">
    <w:name w:val="Footnote Text Char"/>
    <w:basedOn w:val="DefaultParagraphFont"/>
    <w:link w:val="FootnoteText"/>
    <w:uiPriority w:val="99"/>
    <w:semiHidden/>
    <w:rsid w:val="001A728F"/>
  </w:style>
  <w:style w:type="character" w:styleId="FootnoteReference">
    <w:name w:val="footnote reference"/>
    <w:basedOn w:val="DefaultParagraphFont"/>
    <w:uiPriority w:val="99"/>
    <w:semiHidden/>
    <w:unhideWhenUsed/>
    <w:rsid w:val="001A728F"/>
    <w:rPr>
      <w:vertAlign w:val="superscript"/>
    </w:rPr>
  </w:style>
  <w:style w:type="paragraph" w:styleId="ListParagraph">
    <w:name w:val="List Paragraph"/>
    <w:basedOn w:val="Normal"/>
    <w:uiPriority w:val="34"/>
    <w:qFormat/>
    <w:rsid w:val="00507504"/>
    <w:pPr>
      <w:ind w:left="720"/>
      <w:contextualSpacing/>
    </w:pPr>
  </w:style>
  <w:style w:type="table" w:styleId="LightShading-Accent3">
    <w:name w:val="Light Shading Accent 3"/>
    <w:basedOn w:val="TableNormal"/>
    <w:uiPriority w:val="60"/>
    <w:rsid w:val="003976EF"/>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976EF"/>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3-Accent3">
    <w:name w:val="Medium Grid 3 Accent 3"/>
    <w:basedOn w:val="TableNormal"/>
    <w:uiPriority w:val="69"/>
    <w:rsid w:val="0015133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dnoteText">
    <w:name w:val="endnote text"/>
    <w:basedOn w:val="Normal"/>
    <w:link w:val="EndnoteTextChar"/>
    <w:semiHidden/>
    <w:unhideWhenUsed/>
    <w:rsid w:val="00CF5CCF"/>
    <w:pPr>
      <w:spacing w:after="0"/>
    </w:pPr>
    <w:rPr>
      <w:sz w:val="20"/>
      <w:szCs w:val="20"/>
    </w:rPr>
  </w:style>
  <w:style w:type="character" w:customStyle="1" w:styleId="EndnoteTextChar">
    <w:name w:val="Endnote Text Char"/>
    <w:basedOn w:val="DefaultParagraphFont"/>
    <w:link w:val="EndnoteText"/>
    <w:uiPriority w:val="99"/>
    <w:semiHidden/>
    <w:rsid w:val="00CF5CCF"/>
  </w:style>
  <w:style w:type="character" w:styleId="EndnoteReference">
    <w:name w:val="endnote reference"/>
    <w:basedOn w:val="DefaultParagraphFont"/>
    <w:semiHidden/>
    <w:unhideWhenUsed/>
    <w:rsid w:val="00CF5CCF"/>
    <w:rPr>
      <w:vertAlign w:val="superscript"/>
    </w:rPr>
  </w:style>
  <w:style w:type="character" w:customStyle="1" w:styleId="Heading3Char">
    <w:name w:val="Heading 3 Char"/>
    <w:basedOn w:val="DefaultParagraphFont"/>
    <w:link w:val="Heading3"/>
    <w:uiPriority w:val="9"/>
    <w:rsid w:val="00265C3F"/>
    <w:rPr>
      <w:rFonts w:asciiTheme="majorHAnsi" w:eastAsiaTheme="majorEastAsia" w:hAnsiTheme="majorHAnsi" w:cstheme="majorBidi"/>
      <w:b/>
      <w:bCs/>
      <w:color w:val="4F81BD" w:themeColor="accent1"/>
      <w:sz w:val="24"/>
      <w:szCs w:val="24"/>
    </w:rPr>
  </w:style>
  <w:style w:type="paragraph" w:styleId="NormalWeb">
    <w:name w:val="Normal (Web)"/>
    <w:basedOn w:val="Normal"/>
    <w:semiHidden/>
    <w:rsid w:val="00744B45"/>
    <w:pPr>
      <w:spacing w:after="167"/>
    </w:pPr>
    <w:rPr>
      <w:rFonts w:ascii="Arial Unicode MS" w:eastAsia="Arial Unicode MS" w:hAnsi="Arial Unicode MS" w:cs="Arial Unicode MS"/>
      <w:sz w:val="18"/>
      <w:szCs w:val="18"/>
    </w:rPr>
  </w:style>
  <w:style w:type="paragraph" w:customStyle="1" w:styleId="References">
    <w:name w:val="References"/>
    <w:basedOn w:val="Normal"/>
    <w:rsid w:val="00ED2647"/>
    <w:pPr>
      <w:spacing w:before="120" w:after="120"/>
      <w:ind w:left="720" w:hanging="720"/>
    </w:pPr>
    <w:rPr>
      <w:rFonts w:ascii="Arial" w:eastAsia="Times New Roman" w:hAnsi="Arial" w:cs="Times New Roman"/>
      <w:szCs w:val="20"/>
    </w:rPr>
  </w:style>
  <w:style w:type="table" w:styleId="LightList-Accent2">
    <w:name w:val="Light List Accent 2"/>
    <w:basedOn w:val="TableNormal"/>
    <w:uiPriority w:val="61"/>
    <w:rsid w:val="004923C6"/>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4923C6"/>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4923C6"/>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923C6"/>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F0B45"/>
    <w:rPr>
      <w:b/>
      <w:bCs/>
      <w:color w:val="4F81BD" w:themeColor="accent1"/>
      <w:sz w:val="18"/>
      <w:szCs w:val="18"/>
    </w:rPr>
  </w:style>
  <w:style w:type="table" w:customStyle="1" w:styleId="Style1">
    <w:name w:val="Style1"/>
    <w:basedOn w:val="TableNormal"/>
    <w:uiPriority w:val="99"/>
    <w:qFormat/>
    <w:rsid w:val="00A82A65"/>
    <w:pPr>
      <w:spacing w:after="0"/>
    </w:pPr>
    <w:tblPr>
      <w:tblInd w:w="0" w:type="dxa"/>
      <w:tblCellMar>
        <w:top w:w="0" w:type="dxa"/>
        <w:left w:w="108" w:type="dxa"/>
        <w:bottom w:w="0" w:type="dxa"/>
        <w:right w:w="108" w:type="dxa"/>
      </w:tblCellMar>
    </w:tblPr>
  </w:style>
  <w:style w:type="table" w:customStyle="1" w:styleId="LightGrid-Accent11">
    <w:name w:val="Light Grid - Accent 11"/>
    <w:basedOn w:val="TableNormal"/>
    <w:uiPriority w:val="62"/>
    <w:rsid w:val="00CB3B3C"/>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CB3B3C"/>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CB3B3C"/>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B3B3C"/>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714155748">
      <w:bodyDiv w:val="1"/>
      <w:marLeft w:val="0"/>
      <w:marRight w:val="0"/>
      <w:marTop w:val="0"/>
      <w:marBottom w:val="0"/>
      <w:divBdr>
        <w:top w:val="none" w:sz="0" w:space="0" w:color="auto"/>
        <w:left w:val="none" w:sz="0" w:space="0" w:color="auto"/>
        <w:bottom w:val="none" w:sz="0" w:space="0" w:color="auto"/>
        <w:right w:val="none" w:sz="0" w:space="0" w:color="auto"/>
      </w:divBdr>
    </w:div>
    <w:div w:id="840043302">
      <w:bodyDiv w:val="1"/>
      <w:marLeft w:val="0"/>
      <w:marRight w:val="0"/>
      <w:marTop w:val="0"/>
      <w:marBottom w:val="0"/>
      <w:divBdr>
        <w:top w:val="none" w:sz="0" w:space="0" w:color="auto"/>
        <w:left w:val="none" w:sz="0" w:space="0" w:color="auto"/>
        <w:bottom w:val="none" w:sz="0" w:space="0" w:color="auto"/>
        <w:right w:val="none" w:sz="0" w:space="0" w:color="auto"/>
      </w:divBdr>
      <w:divsChild>
        <w:div w:id="1864899797">
          <w:marLeft w:val="0"/>
          <w:marRight w:val="0"/>
          <w:marTop w:val="0"/>
          <w:marBottom w:val="0"/>
          <w:divBdr>
            <w:top w:val="none" w:sz="0" w:space="0" w:color="auto"/>
            <w:left w:val="none" w:sz="0" w:space="0" w:color="auto"/>
            <w:bottom w:val="none" w:sz="0" w:space="0" w:color="auto"/>
            <w:right w:val="none" w:sz="0" w:space="0" w:color="auto"/>
          </w:divBdr>
          <w:divsChild>
            <w:div w:id="968630170">
              <w:marLeft w:val="200"/>
              <w:marRight w:val="150"/>
              <w:marTop w:val="150"/>
              <w:marBottom w:val="0"/>
              <w:divBdr>
                <w:top w:val="none" w:sz="0" w:space="0" w:color="auto"/>
                <w:left w:val="none" w:sz="0" w:space="0" w:color="auto"/>
                <w:bottom w:val="none" w:sz="0" w:space="0" w:color="auto"/>
                <w:right w:val="none" w:sz="0" w:space="0" w:color="auto"/>
              </w:divBdr>
              <w:divsChild>
                <w:div w:id="598217250">
                  <w:marLeft w:val="0"/>
                  <w:marRight w:val="0"/>
                  <w:marTop w:val="0"/>
                  <w:marBottom w:val="0"/>
                  <w:divBdr>
                    <w:top w:val="none" w:sz="0" w:space="0" w:color="auto"/>
                    <w:left w:val="none" w:sz="0" w:space="0" w:color="auto"/>
                    <w:bottom w:val="none" w:sz="0" w:space="0" w:color="auto"/>
                    <w:right w:val="none" w:sz="0" w:space="0" w:color="auto"/>
                  </w:divBdr>
                  <w:divsChild>
                    <w:div w:id="1563826545">
                      <w:marLeft w:val="0"/>
                      <w:marRight w:val="0"/>
                      <w:marTop w:val="0"/>
                      <w:marBottom w:val="300"/>
                      <w:divBdr>
                        <w:top w:val="none" w:sz="0" w:space="0" w:color="auto"/>
                        <w:left w:val="none" w:sz="0" w:space="0" w:color="auto"/>
                        <w:bottom w:val="none" w:sz="0" w:space="0" w:color="auto"/>
                        <w:right w:val="none" w:sz="0" w:space="0" w:color="auto"/>
                      </w:divBdr>
                      <w:divsChild>
                        <w:div w:id="1971476145">
                          <w:marLeft w:val="0"/>
                          <w:marRight w:val="0"/>
                          <w:marTop w:val="0"/>
                          <w:marBottom w:val="0"/>
                          <w:divBdr>
                            <w:top w:val="none" w:sz="0" w:space="0" w:color="auto"/>
                            <w:left w:val="none" w:sz="0" w:space="0" w:color="auto"/>
                            <w:bottom w:val="none" w:sz="0" w:space="0" w:color="auto"/>
                            <w:right w:val="none" w:sz="0" w:space="0" w:color="auto"/>
                          </w:divBdr>
                          <w:divsChild>
                            <w:div w:id="219023319">
                              <w:marLeft w:val="0"/>
                              <w:marRight w:val="0"/>
                              <w:marTop w:val="100"/>
                              <w:marBottom w:val="100"/>
                              <w:divBdr>
                                <w:top w:val="none" w:sz="0" w:space="0" w:color="auto"/>
                                <w:left w:val="none" w:sz="0" w:space="0" w:color="auto"/>
                                <w:bottom w:val="none" w:sz="0" w:space="0" w:color="auto"/>
                                <w:right w:val="none" w:sz="0" w:space="0" w:color="auto"/>
                              </w:divBdr>
                            </w:div>
                            <w:div w:id="1186021340">
                              <w:marLeft w:val="0"/>
                              <w:marRight w:val="0"/>
                              <w:marTop w:val="100"/>
                              <w:marBottom w:val="100"/>
                              <w:divBdr>
                                <w:top w:val="none" w:sz="0" w:space="0" w:color="auto"/>
                                <w:left w:val="none" w:sz="0" w:space="0" w:color="auto"/>
                                <w:bottom w:val="none" w:sz="0" w:space="0" w:color="auto"/>
                                <w:right w:val="none" w:sz="0" w:space="0" w:color="auto"/>
                              </w:divBdr>
                            </w:div>
                            <w:div w:id="1727797208">
                              <w:marLeft w:val="0"/>
                              <w:marRight w:val="0"/>
                              <w:marTop w:val="100"/>
                              <w:marBottom w:val="100"/>
                              <w:divBdr>
                                <w:top w:val="none" w:sz="0" w:space="0" w:color="auto"/>
                                <w:left w:val="none" w:sz="0" w:space="0" w:color="auto"/>
                                <w:bottom w:val="none" w:sz="0" w:space="0" w:color="auto"/>
                                <w:right w:val="none" w:sz="0" w:space="0" w:color="auto"/>
                              </w:divBdr>
                            </w:div>
                            <w:div w:id="894312564">
                              <w:marLeft w:val="0"/>
                              <w:marRight w:val="0"/>
                              <w:marTop w:val="100"/>
                              <w:marBottom w:val="100"/>
                              <w:divBdr>
                                <w:top w:val="none" w:sz="0" w:space="0" w:color="auto"/>
                                <w:left w:val="none" w:sz="0" w:space="0" w:color="auto"/>
                                <w:bottom w:val="none" w:sz="0" w:space="0" w:color="auto"/>
                                <w:right w:val="none" w:sz="0" w:space="0" w:color="auto"/>
                              </w:divBdr>
                            </w:div>
                            <w:div w:id="337655666">
                              <w:marLeft w:val="0"/>
                              <w:marRight w:val="0"/>
                              <w:marTop w:val="100"/>
                              <w:marBottom w:val="100"/>
                              <w:divBdr>
                                <w:top w:val="none" w:sz="0" w:space="0" w:color="auto"/>
                                <w:left w:val="none" w:sz="0" w:space="0" w:color="auto"/>
                                <w:bottom w:val="none" w:sz="0" w:space="0" w:color="auto"/>
                                <w:right w:val="none" w:sz="0" w:space="0" w:color="auto"/>
                              </w:divBdr>
                            </w:div>
                            <w:div w:id="374279655">
                              <w:marLeft w:val="0"/>
                              <w:marRight w:val="0"/>
                              <w:marTop w:val="100"/>
                              <w:marBottom w:val="100"/>
                              <w:divBdr>
                                <w:top w:val="none" w:sz="0" w:space="0" w:color="auto"/>
                                <w:left w:val="none" w:sz="0" w:space="0" w:color="auto"/>
                                <w:bottom w:val="none" w:sz="0" w:space="0" w:color="auto"/>
                                <w:right w:val="none" w:sz="0" w:space="0" w:color="auto"/>
                              </w:divBdr>
                            </w:div>
                            <w:div w:id="1507862365">
                              <w:marLeft w:val="0"/>
                              <w:marRight w:val="0"/>
                              <w:marTop w:val="100"/>
                              <w:marBottom w:val="100"/>
                              <w:divBdr>
                                <w:top w:val="none" w:sz="0" w:space="0" w:color="auto"/>
                                <w:left w:val="none" w:sz="0" w:space="0" w:color="auto"/>
                                <w:bottom w:val="none" w:sz="0" w:space="0" w:color="auto"/>
                                <w:right w:val="none" w:sz="0" w:space="0" w:color="auto"/>
                              </w:divBdr>
                            </w:div>
                            <w:div w:id="723069003">
                              <w:marLeft w:val="0"/>
                              <w:marRight w:val="0"/>
                              <w:marTop w:val="100"/>
                              <w:marBottom w:val="100"/>
                              <w:divBdr>
                                <w:top w:val="none" w:sz="0" w:space="0" w:color="auto"/>
                                <w:left w:val="none" w:sz="0" w:space="0" w:color="auto"/>
                                <w:bottom w:val="none" w:sz="0" w:space="0" w:color="auto"/>
                                <w:right w:val="none" w:sz="0" w:space="0" w:color="auto"/>
                              </w:divBdr>
                            </w:div>
                            <w:div w:id="1536507094">
                              <w:marLeft w:val="0"/>
                              <w:marRight w:val="0"/>
                              <w:marTop w:val="100"/>
                              <w:marBottom w:val="100"/>
                              <w:divBdr>
                                <w:top w:val="none" w:sz="0" w:space="0" w:color="auto"/>
                                <w:left w:val="none" w:sz="0" w:space="0" w:color="auto"/>
                                <w:bottom w:val="none" w:sz="0" w:space="0" w:color="auto"/>
                                <w:right w:val="none" w:sz="0" w:space="0" w:color="auto"/>
                              </w:divBdr>
                            </w:div>
                            <w:div w:id="165632416">
                              <w:marLeft w:val="0"/>
                              <w:marRight w:val="0"/>
                              <w:marTop w:val="100"/>
                              <w:marBottom w:val="100"/>
                              <w:divBdr>
                                <w:top w:val="none" w:sz="0" w:space="0" w:color="auto"/>
                                <w:left w:val="none" w:sz="0" w:space="0" w:color="auto"/>
                                <w:bottom w:val="none" w:sz="0" w:space="0" w:color="auto"/>
                                <w:right w:val="none" w:sz="0" w:space="0" w:color="auto"/>
                              </w:divBdr>
                            </w:div>
                            <w:div w:id="1801339396">
                              <w:marLeft w:val="0"/>
                              <w:marRight w:val="0"/>
                              <w:marTop w:val="100"/>
                              <w:marBottom w:val="100"/>
                              <w:divBdr>
                                <w:top w:val="none" w:sz="0" w:space="0" w:color="auto"/>
                                <w:left w:val="none" w:sz="0" w:space="0" w:color="auto"/>
                                <w:bottom w:val="none" w:sz="0" w:space="0" w:color="auto"/>
                                <w:right w:val="none" w:sz="0" w:space="0" w:color="auto"/>
                              </w:divBdr>
                            </w:div>
                            <w:div w:id="663119509">
                              <w:marLeft w:val="0"/>
                              <w:marRight w:val="0"/>
                              <w:marTop w:val="100"/>
                              <w:marBottom w:val="100"/>
                              <w:divBdr>
                                <w:top w:val="none" w:sz="0" w:space="0" w:color="auto"/>
                                <w:left w:val="none" w:sz="0" w:space="0" w:color="auto"/>
                                <w:bottom w:val="none" w:sz="0" w:space="0" w:color="auto"/>
                                <w:right w:val="none" w:sz="0" w:space="0" w:color="auto"/>
                              </w:divBdr>
                            </w:div>
                            <w:div w:id="2057193431">
                              <w:marLeft w:val="0"/>
                              <w:marRight w:val="0"/>
                              <w:marTop w:val="100"/>
                              <w:marBottom w:val="100"/>
                              <w:divBdr>
                                <w:top w:val="none" w:sz="0" w:space="0" w:color="auto"/>
                                <w:left w:val="none" w:sz="0" w:space="0" w:color="auto"/>
                                <w:bottom w:val="none" w:sz="0" w:space="0" w:color="auto"/>
                                <w:right w:val="none" w:sz="0" w:space="0" w:color="auto"/>
                              </w:divBdr>
                            </w:div>
                            <w:div w:id="553345935">
                              <w:marLeft w:val="0"/>
                              <w:marRight w:val="0"/>
                              <w:marTop w:val="100"/>
                              <w:marBottom w:val="100"/>
                              <w:divBdr>
                                <w:top w:val="none" w:sz="0" w:space="0" w:color="auto"/>
                                <w:left w:val="none" w:sz="0" w:space="0" w:color="auto"/>
                                <w:bottom w:val="none" w:sz="0" w:space="0" w:color="auto"/>
                                <w:right w:val="none" w:sz="0" w:space="0" w:color="auto"/>
                              </w:divBdr>
                            </w:div>
                            <w:div w:id="134371356">
                              <w:marLeft w:val="0"/>
                              <w:marRight w:val="0"/>
                              <w:marTop w:val="100"/>
                              <w:marBottom w:val="100"/>
                              <w:divBdr>
                                <w:top w:val="none" w:sz="0" w:space="0" w:color="auto"/>
                                <w:left w:val="none" w:sz="0" w:space="0" w:color="auto"/>
                                <w:bottom w:val="none" w:sz="0" w:space="0" w:color="auto"/>
                                <w:right w:val="none" w:sz="0" w:space="0" w:color="auto"/>
                              </w:divBdr>
                            </w:div>
                            <w:div w:id="966740149">
                              <w:marLeft w:val="0"/>
                              <w:marRight w:val="0"/>
                              <w:marTop w:val="100"/>
                              <w:marBottom w:val="100"/>
                              <w:divBdr>
                                <w:top w:val="none" w:sz="0" w:space="0" w:color="auto"/>
                                <w:left w:val="none" w:sz="0" w:space="0" w:color="auto"/>
                                <w:bottom w:val="none" w:sz="0" w:space="0" w:color="auto"/>
                                <w:right w:val="none" w:sz="0" w:space="0" w:color="auto"/>
                              </w:divBdr>
                            </w:div>
                            <w:div w:id="1438213926">
                              <w:marLeft w:val="0"/>
                              <w:marRight w:val="0"/>
                              <w:marTop w:val="100"/>
                              <w:marBottom w:val="100"/>
                              <w:divBdr>
                                <w:top w:val="none" w:sz="0" w:space="0" w:color="auto"/>
                                <w:left w:val="none" w:sz="0" w:space="0" w:color="auto"/>
                                <w:bottom w:val="none" w:sz="0" w:space="0" w:color="auto"/>
                                <w:right w:val="none" w:sz="0" w:space="0" w:color="auto"/>
                              </w:divBdr>
                            </w:div>
                            <w:div w:id="921990274">
                              <w:marLeft w:val="0"/>
                              <w:marRight w:val="0"/>
                              <w:marTop w:val="100"/>
                              <w:marBottom w:val="100"/>
                              <w:divBdr>
                                <w:top w:val="none" w:sz="0" w:space="0" w:color="auto"/>
                                <w:left w:val="none" w:sz="0" w:space="0" w:color="auto"/>
                                <w:bottom w:val="none" w:sz="0" w:space="0" w:color="auto"/>
                                <w:right w:val="none" w:sz="0" w:space="0" w:color="auto"/>
                              </w:divBdr>
                            </w:div>
                            <w:div w:id="1229609606">
                              <w:marLeft w:val="0"/>
                              <w:marRight w:val="0"/>
                              <w:marTop w:val="100"/>
                              <w:marBottom w:val="100"/>
                              <w:divBdr>
                                <w:top w:val="none" w:sz="0" w:space="0" w:color="auto"/>
                                <w:left w:val="none" w:sz="0" w:space="0" w:color="auto"/>
                                <w:bottom w:val="none" w:sz="0" w:space="0" w:color="auto"/>
                                <w:right w:val="none" w:sz="0" w:space="0" w:color="auto"/>
                              </w:divBdr>
                            </w:div>
                            <w:div w:id="1486429351">
                              <w:marLeft w:val="0"/>
                              <w:marRight w:val="0"/>
                              <w:marTop w:val="100"/>
                              <w:marBottom w:val="100"/>
                              <w:divBdr>
                                <w:top w:val="none" w:sz="0" w:space="0" w:color="auto"/>
                                <w:left w:val="none" w:sz="0" w:space="0" w:color="auto"/>
                                <w:bottom w:val="none" w:sz="0" w:space="0" w:color="auto"/>
                                <w:right w:val="none" w:sz="0" w:space="0" w:color="auto"/>
                              </w:divBdr>
                            </w:div>
                            <w:div w:id="1049258813">
                              <w:marLeft w:val="0"/>
                              <w:marRight w:val="0"/>
                              <w:marTop w:val="100"/>
                              <w:marBottom w:val="100"/>
                              <w:divBdr>
                                <w:top w:val="none" w:sz="0" w:space="0" w:color="auto"/>
                                <w:left w:val="none" w:sz="0" w:space="0" w:color="auto"/>
                                <w:bottom w:val="none" w:sz="0" w:space="0" w:color="auto"/>
                                <w:right w:val="none" w:sz="0" w:space="0" w:color="auto"/>
                              </w:divBdr>
                            </w:div>
                            <w:div w:id="631328830">
                              <w:marLeft w:val="0"/>
                              <w:marRight w:val="0"/>
                              <w:marTop w:val="100"/>
                              <w:marBottom w:val="100"/>
                              <w:divBdr>
                                <w:top w:val="none" w:sz="0" w:space="0" w:color="auto"/>
                                <w:left w:val="none" w:sz="0" w:space="0" w:color="auto"/>
                                <w:bottom w:val="none" w:sz="0" w:space="0" w:color="auto"/>
                                <w:right w:val="none" w:sz="0" w:space="0" w:color="auto"/>
                              </w:divBdr>
                            </w:div>
                            <w:div w:id="1790079045">
                              <w:marLeft w:val="0"/>
                              <w:marRight w:val="0"/>
                              <w:marTop w:val="100"/>
                              <w:marBottom w:val="100"/>
                              <w:divBdr>
                                <w:top w:val="none" w:sz="0" w:space="0" w:color="auto"/>
                                <w:left w:val="none" w:sz="0" w:space="0" w:color="auto"/>
                                <w:bottom w:val="none" w:sz="0" w:space="0" w:color="auto"/>
                                <w:right w:val="none" w:sz="0" w:space="0" w:color="auto"/>
                              </w:divBdr>
                            </w:div>
                            <w:div w:id="508176801">
                              <w:marLeft w:val="0"/>
                              <w:marRight w:val="0"/>
                              <w:marTop w:val="100"/>
                              <w:marBottom w:val="100"/>
                              <w:divBdr>
                                <w:top w:val="none" w:sz="0" w:space="0" w:color="auto"/>
                                <w:left w:val="none" w:sz="0" w:space="0" w:color="auto"/>
                                <w:bottom w:val="none" w:sz="0" w:space="0" w:color="auto"/>
                                <w:right w:val="none" w:sz="0" w:space="0" w:color="auto"/>
                              </w:divBdr>
                            </w:div>
                            <w:div w:id="653486343">
                              <w:marLeft w:val="0"/>
                              <w:marRight w:val="0"/>
                              <w:marTop w:val="100"/>
                              <w:marBottom w:val="100"/>
                              <w:divBdr>
                                <w:top w:val="none" w:sz="0" w:space="0" w:color="auto"/>
                                <w:left w:val="none" w:sz="0" w:space="0" w:color="auto"/>
                                <w:bottom w:val="none" w:sz="0" w:space="0" w:color="auto"/>
                                <w:right w:val="none" w:sz="0" w:space="0" w:color="auto"/>
                              </w:divBdr>
                            </w:div>
                            <w:div w:id="1222785321">
                              <w:marLeft w:val="0"/>
                              <w:marRight w:val="0"/>
                              <w:marTop w:val="100"/>
                              <w:marBottom w:val="100"/>
                              <w:divBdr>
                                <w:top w:val="none" w:sz="0" w:space="0" w:color="auto"/>
                                <w:left w:val="none" w:sz="0" w:space="0" w:color="auto"/>
                                <w:bottom w:val="none" w:sz="0" w:space="0" w:color="auto"/>
                                <w:right w:val="none" w:sz="0" w:space="0" w:color="auto"/>
                              </w:divBdr>
                            </w:div>
                            <w:div w:id="1706707833">
                              <w:marLeft w:val="0"/>
                              <w:marRight w:val="0"/>
                              <w:marTop w:val="100"/>
                              <w:marBottom w:val="100"/>
                              <w:divBdr>
                                <w:top w:val="none" w:sz="0" w:space="0" w:color="auto"/>
                                <w:left w:val="none" w:sz="0" w:space="0" w:color="auto"/>
                                <w:bottom w:val="none" w:sz="0" w:space="0" w:color="auto"/>
                                <w:right w:val="none" w:sz="0" w:space="0" w:color="auto"/>
                              </w:divBdr>
                            </w:div>
                            <w:div w:id="1940526154">
                              <w:marLeft w:val="0"/>
                              <w:marRight w:val="0"/>
                              <w:marTop w:val="100"/>
                              <w:marBottom w:val="100"/>
                              <w:divBdr>
                                <w:top w:val="none" w:sz="0" w:space="0" w:color="auto"/>
                                <w:left w:val="none" w:sz="0" w:space="0" w:color="auto"/>
                                <w:bottom w:val="none" w:sz="0" w:space="0" w:color="auto"/>
                                <w:right w:val="none" w:sz="0" w:space="0" w:color="auto"/>
                              </w:divBdr>
                            </w:div>
                            <w:div w:id="1767993368">
                              <w:marLeft w:val="0"/>
                              <w:marRight w:val="0"/>
                              <w:marTop w:val="100"/>
                              <w:marBottom w:val="100"/>
                              <w:divBdr>
                                <w:top w:val="none" w:sz="0" w:space="0" w:color="auto"/>
                                <w:left w:val="none" w:sz="0" w:space="0" w:color="auto"/>
                                <w:bottom w:val="none" w:sz="0" w:space="0" w:color="auto"/>
                                <w:right w:val="none" w:sz="0" w:space="0" w:color="auto"/>
                              </w:divBdr>
                            </w:div>
                            <w:div w:id="2134517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91825041">
                  <w:marLeft w:val="0"/>
                  <w:marRight w:val="0"/>
                  <w:marTop w:val="0"/>
                  <w:marBottom w:val="0"/>
                  <w:divBdr>
                    <w:top w:val="none" w:sz="0" w:space="0" w:color="auto"/>
                    <w:left w:val="none" w:sz="0" w:space="0" w:color="auto"/>
                    <w:bottom w:val="none" w:sz="0" w:space="0" w:color="auto"/>
                    <w:right w:val="none" w:sz="0" w:space="0" w:color="auto"/>
                  </w:divBdr>
                  <w:divsChild>
                    <w:div w:id="1039167639">
                      <w:marLeft w:val="0"/>
                      <w:marRight w:val="0"/>
                      <w:marTop w:val="0"/>
                      <w:marBottom w:val="300"/>
                      <w:divBdr>
                        <w:top w:val="none" w:sz="0" w:space="0" w:color="auto"/>
                        <w:left w:val="none" w:sz="0" w:space="0" w:color="auto"/>
                        <w:bottom w:val="none" w:sz="0" w:space="0" w:color="auto"/>
                        <w:right w:val="none" w:sz="0" w:space="0" w:color="auto"/>
                      </w:divBdr>
                      <w:divsChild>
                        <w:div w:id="774518369">
                          <w:marLeft w:val="0"/>
                          <w:marRight w:val="0"/>
                          <w:marTop w:val="0"/>
                          <w:marBottom w:val="0"/>
                          <w:divBdr>
                            <w:top w:val="none" w:sz="0" w:space="0" w:color="auto"/>
                            <w:left w:val="none" w:sz="0" w:space="0" w:color="auto"/>
                            <w:bottom w:val="none" w:sz="0" w:space="0" w:color="auto"/>
                            <w:right w:val="none" w:sz="0" w:space="0" w:color="auto"/>
                          </w:divBdr>
                          <w:divsChild>
                            <w:div w:id="1027028110">
                              <w:marLeft w:val="0"/>
                              <w:marRight w:val="0"/>
                              <w:marTop w:val="100"/>
                              <w:marBottom w:val="100"/>
                              <w:divBdr>
                                <w:top w:val="none" w:sz="0" w:space="0" w:color="auto"/>
                                <w:left w:val="none" w:sz="0" w:space="0" w:color="auto"/>
                                <w:bottom w:val="none" w:sz="0" w:space="0" w:color="auto"/>
                                <w:right w:val="none" w:sz="0" w:space="0" w:color="auto"/>
                              </w:divBdr>
                            </w:div>
                            <w:div w:id="983973235">
                              <w:marLeft w:val="0"/>
                              <w:marRight w:val="0"/>
                              <w:marTop w:val="100"/>
                              <w:marBottom w:val="100"/>
                              <w:divBdr>
                                <w:top w:val="none" w:sz="0" w:space="0" w:color="auto"/>
                                <w:left w:val="none" w:sz="0" w:space="0" w:color="auto"/>
                                <w:bottom w:val="none" w:sz="0" w:space="0" w:color="auto"/>
                                <w:right w:val="none" w:sz="0" w:space="0" w:color="auto"/>
                              </w:divBdr>
                            </w:div>
                            <w:div w:id="2002153367">
                              <w:marLeft w:val="0"/>
                              <w:marRight w:val="0"/>
                              <w:marTop w:val="100"/>
                              <w:marBottom w:val="100"/>
                              <w:divBdr>
                                <w:top w:val="none" w:sz="0" w:space="0" w:color="auto"/>
                                <w:left w:val="none" w:sz="0" w:space="0" w:color="auto"/>
                                <w:bottom w:val="none" w:sz="0" w:space="0" w:color="auto"/>
                                <w:right w:val="none" w:sz="0" w:space="0" w:color="auto"/>
                              </w:divBdr>
                            </w:div>
                            <w:div w:id="561410025">
                              <w:marLeft w:val="0"/>
                              <w:marRight w:val="0"/>
                              <w:marTop w:val="100"/>
                              <w:marBottom w:val="100"/>
                              <w:divBdr>
                                <w:top w:val="none" w:sz="0" w:space="0" w:color="auto"/>
                                <w:left w:val="none" w:sz="0" w:space="0" w:color="auto"/>
                                <w:bottom w:val="none" w:sz="0" w:space="0" w:color="auto"/>
                                <w:right w:val="none" w:sz="0" w:space="0" w:color="auto"/>
                              </w:divBdr>
                            </w:div>
                            <w:div w:id="1997106873">
                              <w:marLeft w:val="0"/>
                              <w:marRight w:val="0"/>
                              <w:marTop w:val="100"/>
                              <w:marBottom w:val="100"/>
                              <w:divBdr>
                                <w:top w:val="none" w:sz="0" w:space="0" w:color="auto"/>
                                <w:left w:val="none" w:sz="0" w:space="0" w:color="auto"/>
                                <w:bottom w:val="none" w:sz="0" w:space="0" w:color="auto"/>
                                <w:right w:val="none" w:sz="0" w:space="0" w:color="auto"/>
                              </w:divBdr>
                            </w:div>
                            <w:div w:id="1619219836">
                              <w:marLeft w:val="0"/>
                              <w:marRight w:val="0"/>
                              <w:marTop w:val="100"/>
                              <w:marBottom w:val="100"/>
                              <w:divBdr>
                                <w:top w:val="none" w:sz="0" w:space="0" w:color="auto"/>
                                <w:left w:val="none" w:sz="0" w:space="0" w:color="auto"/>
                                <w:bottom w:val="none" w:sz="0" w:space="0" w:color="auto"/>
                                <w:right w:val="none" w:sz="0" w:space="0" w:color="auto"/>
                              </w:divBdr>
                            </w:div>
                            <w:div w:id="325742852">
                              <w:marLeft w:val="0"/>
                              <w:marRight w:val="0"/>
                              <w:marTop w:val="100"/>
                              <w:marBottom w:val="100"/>
                              <w:divBdr>
                                <w:top w:val="none" w:sz="0" w:space="0" w:color="auto"/>
                                <w:left w:val="none" w:sz="0" w:space="0" w:color="auto"/>
                                <w:bottom w:val="none" w:sz="0" w:space="0" w:color="auto"/>
                                <w:right w:val="none" w:sz="0" w:space="0" w:color="auto"/>
                              </w:divBdr>
                            </w:div>
                            <w:div w:id="1525055221">
                              <w:marLeft w:val="0"/>
                              <w:marRight w:val="0"/>
                              <w:marTop w:val="100"/>
                              <w:marBottom w:val="100"/>
                              <w:divBdr>
                                <w:top w:val="none" w:sz="0" w:space="0" w:color="auto"/>
                                <w:left w:val="none" w:sz="0" w:space="0" w:color="auto"/>
                                <w:bottom w:val="none" w:sz="0" w:space="0" w:color="auto"/>
                                <w:right w:val="none" w:sz="0" w:space="0" w:color="auto"/>
                              </w:divBdr>
                            </w:div>
                            <w:div w:id="511065988">
                              <w:marLeft w:val="0"/>
                              <w:marRight w:val="0"/>
                              <w:marTop w:val="100"/>
                              <w:marBottom w:val="100"/>
                              <w:divBdr>
                                <w:top w:val="none" w:sz="0" w:space="0" w:color="auto"/>
                                <w:left w:val="none" w:sz="0" w:space="0" w:color="auto"/>
                                <w:bottom w:val="none" w:sz="0" w:space="0" w:color="auto"/>
                                <w:right w:val="none" w:sz="0" w:space="0" w:color="auto"/>
                              </w:divBdr>
                            </w:div>
                            <w:div w:id="1112868561">
                              <w:marLeft w:val="0"/>
                              <w:marRight w:val="0"/>
                              <w:marTop w:val="100"/>
                              <w:marBottom w:val="100"/>
                              <w:divBdr>
                                <w:top w:val="none" w:sz="0" w:space="0" w:color="auto"/>
                                <w:left w:val="none" w:sz="0" w:space="0" w:color="auto"/>
                                <w:bottom w:val="none" w:sz="0" w:space="0" w:color="auto"/>
                                <w:right w:val="none" w:sz="0" w:space="0" w:color="auto"/>
                              </w:divBdr>
                            </w:div>
                            <w:div w:id="320012308">
                              <w:marLeft w:val="0"/>
                              <w:marRight w:val="0"/>
                              <w:marTop w:val="100"/>
                              <w:marBottom w:val="100"/>
                              <w:divBdr>
                                <w:top w:val="none" w:sz="0" w:space="0" w:color="auto"/>
                                <w:left w:val="none" w:sz="0" w:space="0" w:color="auto"/>
                                <w:bottom w:val="none" w:sz="0" w:space="0" w:color="auto"/>
                                <w:right w:val="none" w:sz="0" w:space="0" w:color="auto"/>
                              </w:divBdr>
                            </w:div>
                            <w:div w:id="123697612">
                              <w:marLeft w:val="0"/>
                              <w:marRight w:val="0"/>
                              <w:marTop w:val="100"/>
                              <w:marBottom w:val="100"/>
                              <w:divBdr>
                                <w:top w:val="none" w:sz="0" w:space="0" w:color="auto"/>
                                <w:left w:val="none" w:sz="0" w:space="0" w:color="auto"/>
                                <w:bottom w:val="none" w:sz="0" w:space="0" w:color="auto"/>
                                <w:right w:val="none" w:sz="0" w:space="0" w:color="auto"/>
                              </w:divBdr>
                            </w:div>
                            <w:div w:id="746729037">
                              <w:marLeft w:val="0"/>
                              <w:marRight w:val="0"/>
                              <w:marTop w:val="100"/>
                              <w:marBottom w:val="100"/>
                              <w:divBdr>
                                <w:top w:val="none" w:sz="0" w:space="0" w:color="auto"/>
                                <w:left w:val="none" w:sz="0" w:space="0" w:color="auto"/>
                                <w:bottom w:val="none" w:sz="0" w:space="0" w:color="auto"/>
                                <w:right w:val="none" w:sz="0" w:space="0" w:color="auto"/>
                              </w:divBdr>
                            </w:div>
                            <w:div w:id="1227492585">
                              <w:marLeft w:val="0"/>
                              <w:marRight w:val="0"/>
                              <w:marTop w:val="100"/>
                              <w:marBottom w:val="100"/>
                              <w:divBdr>
                                <w:top w:val="none" w:sz="0" w:space="0" w:color="auto"/>
                                <w:left w:val="none" w:sz="0" w:space="0" w:color="auto"/>
                                <w:bottom w:val="none" w:sz="0" w:space="0" w:color="auto"/>
                                <w:right w:val="none" w:sz="0" w:space="0" w:color="auto"/>
                              </w:divBdr>
                            </w:div>
                            <w:div w:id="1463116708">
                              <w:marLeft w:val="0"/>
                              <w:marRight w:val="0"/>
                              <w:marTop w:val="100"/>
                              <w:marBottom w:val="100"/>
                              <w:divBdr>
                                <w:top w:val="none" w:sz="0" w:space="0" w:color="auto"/>
                                <w:left w:val="none" w:sz="0" w:space="0" w:color="auto"/>
                                <w:bottom w:val="none" w:sz="0" w:space="0" w:color="auto"/>
                                <w:right w:val="none" w:sz="0" w:space="0" w:color="auto"/>
                              </w:divBdr>
                            </w:div>
                            <w:div w:id="837691643">
                              <w:marLeft w:val="0"/>
                              <w:marRight w:val="0"/>
                              <w:marTop w:val="100"/>
                              <w:marBottom w:val="100"/>
                              <w:divBdr>
                                <w:top w:val="none" w:sz="0" w:space="0" w:color="auto"/>
                                <w:left w:val="none" w:sz="0" w:space="0" w:color="auto"/>
                                <w:bottom w:val="none" w:sz="0" w:space="0" w:color="auto"/>
                                <w:right w:val="none" w:sz="0" w:space="0" w:color="auto"/>
                              </w:divBdr>
                            </w:div>
                            <w:div w:id="1282108323">
                              <w:marLeft w:val="0"/>
                              <w:marRight w:val="0"/>
                              <w:marTop w:val="100"/>
                              <w:marBottom w:val="100"/>
                              <w:divBdr>
                                <w:top w:val="none" w:sz="0" w:space="0" w:color="auto"/>
                                <w:left w:val="none" w:sz="0" w:space="0" w:color="auto"/>
                                <w:bottom w:val="none" w:sz="0" w:space="0" w:color="auto"/>
                                <w:right w:val="none" w:sz="0" w:space="0" w:color="auto"/>
                              </w:divBdr>
                            </w:div>
                            <w:div w:id="1662806051">
                              <w:marLeft w:val="0"/>
                              <w:marRight w:val="0"/>
                              <w:marTop w:val="100"/>
                              <w:marBottom w:val="100"/>
                              <w:divBdr>
                                <w:top w:val="none" w:sz="0" w:space="0" w:color="auto"/>
                                <w:left w:val="none" w:sz="0" w:space="0" w:color="auto"/>
                                <w:bottom w:val="none" w:sz="0" w:space="0" w:color="auto"/>
                                <w:right w:val="none" w:sz="0" w:space="0" w:color="auto"/>
                              </w:divBdr>
                            </w:div>
                            <w:div w:id="457798072">
                              <w:marLeft w:val="0"/>
                              <w:marRight w:val="0"/>
                              <w:marTop w:val="100"/>
                              <w:marBottom w:val="100"/>
                              <w:divBdr>
                                <w:top w:val="none" w:sz="0" w:space="0" w:color="auto"/>
                                <w:left w:val="none" w:sz="0" w:space="0" w:color="auto"/>
                                <w:bottom w:val="none" w:sz="0" w:space="0" w:color="auto"/>
                                <w:right w:val="none" w:sz="0" w:space="0" w:color="auto"/>
                              </w:divBdr>
                            </w:div>
                            <w:div w:id="1066957591">
                              <w:marLeft w:val="0"/>
                              <w:marRight w:val="0"/>
                              <w:marTop w:val="100"/>
                              <w:marBottom w:val="100"/>
                              <w:divBdr>
                                <w:top w:val="none" w:sz="0" w:space="0" w:color="auto"/>
                                <w:left w:val="none" w:sz="0" w:space="0" w:color="auto"/>
                                <w:bottom w:val="none" w:sz="0" w:space="0" w:color="auto"/>
                                <w:right w:val="none" w:sz="0" w:space="0" w:color="auto"/>
                              </w:divBdr>
                            </w:div>
                            <w:div w:id="1460034455">
                              <w:marLeft w:val="0"/>
                              <w:marRight w:val="0"/>
                              <w:marTop w:val="100"/>
                              <w:marBottom w:val="100"/>
                              <w:divBdr>
                                <w:top w:val="none" w:sz="0" w:space="0" w:color="auto"/>
                                <w:left w:val="none" w:sz="0" w:space="0" w:color="auto"/>
                                <w:bottom w:val="none" w:sz="0" w:space="0" w:color="auto"/>
                                <w:right w:val="none" w:sz="0" w:space="0" w:color="auto"/>
                              </w:divBdr>
                            </w:div>
                            <w:div w:id="1549956912">
                              <w:marLeft w:val="0"/>
                              <w:marRight w:val="0"/>
                              <w:marTop w:val="100"/>
                              <w:marBottom w:val="100"/>
                              <w:divBdr>
                                <w:top w:val="none" w:sz="0" w:space="0" w:color="auto"/>
                                <w:left w:val="none" w:sz="0" w:space="0" w:color="auto"/>
                                <w:bottom w:val="none" w:sz="0" w:space="0" w:color="auto"/>
                                <w:right w:val="none" w:sz="0" w:space="0" w:color="auto"/>
                              </w:divBdr>
                            </w:div>
                            <w:div w:id="596250820">
                              <w:marLeft w:val="0"/>
                              <w:marRight w:val="0"/>
                              <w:marTop w:val="100"/>
                              <w:marBottom w:val="100"/>
                              <w:divBdr>
                                <w:top w:val="none" w:sz="0" w:space="0" w:color="auto"/>
                                <w:left w:val="none" w:sz="0" w:space="0" w:color="auto"/>
                                <w:bottom w:val="none" w:sz="0" w:space="0" w:color="auto"/>
                                <w:right w:val="none" w:sz="0" w:space="0" w:color="auto"/>
                              </w:divBdr>
                            </w:div>
                            <w:div w:id="840004062">
                              <w:marLeft w:val="0"/>
                              <w:marRight w:val="0"/>
                              <w:marTop w:val="100"/>
                              <w:marBottom w:val="100"/>
                              <w:divBdr>
                                <w:top w:val="none" w:sz="0" w:space="0" w:color="auto"/>
                                <w:left w:val="none" w:sz="0" w:space="0" w:color="auto"/>
                                <w:bottom w:val="none" w:sz="0" w:space="0" w:color="auto"/>
                                <w:right w:val="none" w:sz="0" w:space="0" w:color="auto"/>
                              </w:divBdr>
                            </w:div>
                            <w:div w:id="1908764546">
                              <w:marLeft w:val="0"/>
                              <w:marRight w:val="0"/>
                              <w:marTop w:val="100"/>
                              <w:marBottom w:val="100"/>
                              <w:divBdr>
                                <w:top w:val="none" w:sz="0" w:space="0" w:color="auto"/>
                                <w:left w:val="none" w:sz="0" w:space="0" w:color="auto"/>
                                <w:bottom w:val="none" w:sz="0" w:space="0" w:color="auto"/>
                                <w:right w:val="none" w:sz="0" w:space="0" w:color="auto"/>
                              </w:divBdr>
                            </w:div>
                            <w:div w:id="57292057">
                              <w:marLeft w:val="0"/>
                              <w:marRight w:val="0"/>
                              <w:marTop w:val="100"/>
                              <w:marBottom w:val="100"/>
                              <w:divBdr>
                                <w:top w:val="none" w:sz="0" w:space="0" w:color="auto"/>
                                <w:left w:val="none" w:sz="0" w:space="0" w:color="auto"/>
                                <w:bottom w:val="none" w:sz="0" w:space="0" w:color="auto"/>
                                <w:right w:val="none" w:sz="0" w:space="0" w:color="auto"/>
                              </w:divBdr>
                            </w:div>
                            <w:div w:id="142816347">
                              <w:marLeft w:val="0"/>
                              <w:marRight w:val="0"/>
                              <w:marTop w:val="100"/>
                              <w:marBottom w:val="100"/>
                              <w:divBdr>
                                <w:top w:val="none" w:sz="0" w:space="0" w:color="auto"/>
                                <w:left w:val="none" w:sz="0" w:space="0" w:color="auto"/>
                                <w:bottom w:val="none" w:sz="0" w:space="0" w:color="auto"/>
                                <w:right w:val="none" w:sz="0" w:space="0" w:color="auto"/>
                              </w:divBdr>
                            </w:div>
                            <w:div w:id="476068575">
                              <w:marLeft w:val="0"/>
                              <w:marRight w:val="0"/>
                              <w:marTop w:val="100"/>
                              <w:marBottom w:val="100"/>
                              <w:divBdr>
                                <w:top w:val="none" w:sz="0" w:space="0" w:color="auto"/>
                                <w:left w:val="none" w:sz="0" w:space="0" w:color="auto"/>
                                <w:bottom w:val="none" w:sz="0" w:space="0" w:color="auto"/>
                                <w:right w:val="none" w:sz="0" w:space="0" w:color="auto"/>
                              </w:divBdr>
                            </w:div>
                            <w:div w:id="73355416">
                              <w:marLeft w:val="0"/>
                              <w:marRight w:val="0"/>
                              <w:marTop w:val="100"/>
                              <w:marBottom w:val="100"/>
                              <w:divBdr>
                                <w:top w:val="none" w:sz="0" w:space="0" w:color="auto"/>
                                <w:left w:val="none" w:sz="0" w:space="0" w:color="auto"/>
                                <w:bottom w:val="none" w:sz="0" w:space="0" w:color="auto"/>
                                <w:right w:val="none" w:sz="0" w:space="0" w:color="auto"/>
                              </w:divBdr>
                            </w:div>
                            <w:div w:id="1758675746">
                              <w:marLeft w:val="0"/>
                              <w:marRight w:val="0"/>
                              <w:marTop w:val="100"/>
                              <w:marBottom w:val="100"/>
                              <w:divBdr>
                                <w:top w:val="none" w:sz="0" w:space="0" w:color="auto"/>
                                <w:left w:val="none" w:sz="0" w:space="0" w:color="auto"/>
                                <w:bottom w:val="none" w:sz="0" w:space="0" w:color="auto"/>
                                <w:right w:val="none" w:sz="0" w:space="0" w:color="auto"/>
                              </w:divBdr>
                            </w:div>
                            <w:div w:id="496772212">
                              <w:marLeft w:val="0"/>
                              <w:marRight w:val="0"/>
                              <w:marTop w:val="100"/>
                              <w:marBottom w:val="100"/>
                              <w:divBdr>
                                <w:top w:val="none" w:sz="0" w:space="0" w:color="auto"/>
                                <w:left w:val="none" w:sz="0" w:space="0" w:color="auto"/>
                                <w:bottom w:val="none" w:sz="0" w:space="0" w:color="auto"/>
                                <w:right w:val="none" w:sz="0" w:space="0" w:color="auto"/>
                              </w:divBdr>
                            </w:div>
                            <w:div w:id="25447379">
                              <w:marLeft w:val="0"/>
                              <w:marRight w:val="0"/>
                              <w:marTop w:val="100"/>
                              <w:marBottom w:val="100"/>
                              <w:divBdr>
                                <w:top w:val="none" w:sz="0" w:space="0" w:color="auto"/>
                                <w:left w:val="none" w:sz="0" w:space="0" w:color="auto"/>
                                <w:bottom w:val="none" w:sz="0" w:space="0" w:color="auto"/>
                                <w:right w:val="none" w:sz="0" w:space="0" w:color="auto"/>
                              </w:divBdr>
                            </w:div>
                            <w:div w:id="119105817">
                              <w:marLeft w:val="0"/>
                              <w:marRight w:val="0"/>
                              <w:marTop w:val="100"/>
                              <w:marBottom w:val="100"/>
                              <w:divBdr>
                                <w:top w:val="none" w:sz="0" w:space="0" w:color="auto"/>
                                <w:left w:val="none" w:sz="0" w:space="0" w:color="auto"/>
                                <w:bottom w:val="none" w:sz="0" w:space="0" w:color="auto"/>
                                <w:right w:val="none" w:sz="0" w:space="0" w:color="auto"/>
                              </w:divBdr>
                            </w:div>
                            <w:div w:id="507644302">
                              <w:marLeft w:val="0"/>
                              <w:marRight w:val="0"/>
                              <w:marTop w:val="100"/>
                              <w:marBottom w:val="100"/>
                              <w:divBdr>
                                <w:top w:val="none" w:sz="0" w:space="0" w:color="auto"/>
                                <w:left w:val="none" w:sz="0" w:space="0" w:color="auto"/>
                                <w:bottom w:val="none" w:sz="0" w:space="0" w:color="auto"/>
                                <w:right w:val="none" w:sz="0" w:space="0" w:color="auto"/>
                              </w:divBdr>
                            </w:div>
                            <w:div w:id="657735664">
                              <w:marLeft w:val="0"/>
                              <w:marRight w:val="0"/>
                              <w:marTop w:val="100"/>
                              <w:marBottom w:val="100"/>
                              <w:divBdr>
                                <w:top w:val="none" w:sz="0" w:space="0" w:color="auto"/>
                                <w:left w:val="none" w:sz="0" w:space="0" w:color="auto"/>
                                <w:bottom w:val="none" w:sz="0" w:space="0" w:color="auto"/>
                                <w:right w:val="none" w:sz="0" w:space="0" w:color="auto"/>
                              </w:divBdr>
                            </w:div>
                            <w:div w:id="1699157618">
                              <w:marLeft w:val="0"/>
                              <w:marRight w:val="0"/>
                              <w:marTop w:val="100"/>
                              <w:marBottom w:val="100"/>
                              <w:divBdr>
                                <w:top w:val="none" w:sz="0" w:space="0" w:color="auto"/>
                                <w:left w:val="none" w:sz="0" w:space="0" w:color="auto"/>
                                <w:bottom w:val="none" w:sz="0" w:space="0" w:color="auto"/>
                                <w:right w:val="none" w:sz="0" w:space="0" w:color="auto"/>
                              </w:divBdr>
                            </w:div>
                            <w:div w:id="485440994">
                              <w:marLeft w:val="0"/>
                              <w:marRight w:val="0"/>
                              <w:marTop w:val="100"/>
                              <w:marBottom w:val="100"/>
                              <w:divBdr>
                                <w:top w:val="none" w:sz="0" w:space="0" w:color="auto"/>
                                <w:left w:val="none" w:sz="0" w:space="0" w:color="auto"/>
                                <w:bottom w:val="none" w:sz="0" w:space="0" w:color="auto"/>
                                <w:right w:val="none" w:sz="0" w:space="0" w:color="auto"/>
                              </w:divBdr>
                            </w:div>
                            <w:div w:id="682247057">
                              <w:marLeft w:val="0"/>
                              <w:marRight w:val="0"/>
                              <w:marTop w:val="100"/>
                              <w:marBottom w:val="100"/>
                              <w:divBdr>
                                <w:top w:val="none" w:sz="0" w:space="0" w:color="auto"/>
                                <w:left w:val="none" w:sz="0" w:space="0" w:color="auto"/>
                                <w:bottom w:val="none" w:sz="0" w:space="0" w:color="auto"/>
                                <w:right w:val="none" w:sz="0" w:space="0" w:color="auto"/>
                              </w:divBdr>
                            </w:div>
                            <w:div w:id="998075328">
                              <w:marLeft w:val="0"/>
                              <w:marRight w:val="0"/>
                              <w:marTop w:val="100"/>
                              <w:marBottom w:val="100"/>
                              <w:divBdr>
                                <w:top w:val="none" w:sz="0" w:space="0" w:color="auto"/>
                                <w:left w:val="none" w:sz="0" w:space="0" w:color="auto"/>
                                <w:bottom w:val="none" w:sz="0" w:space="0" w:color="auto"/>
                                <w:right w:val="none" w:sz="0" w:space="0" w:color="auto"/>
                              </w:divBdr>
                            </w:div>
                            <w:div w:id="976374089">
                              <w:marLeft w:val="0"/>
                              <w:marRight w:val="0"/>
                              <w:marTop w:val="100"/>
                              <w:marBottom w:val="100"/>
                              <w:divBdr>
                                <w:top w:val="none" w:sz="0" w:space="0" w:color="auto"/>
                                <w:left w:val="none" w:sz="0" w:space="0" w:color="auto"/>
                                <w:bottom w:val="none" w:sz="0" w:space="0" w:color="auto"/>
                                <w:right w:val="none" w:sz="0" w:space="0" w:color="auto"/>
                              </w:divBdr>
                            </w:div>
                            <w:div w:id="479738073">
                              <w:marLeft w:val="0"/>
                              <w:marRight w:val="0"/>
                              <w:marTop w:val="100"/>
                              <w:marBottom w:val="100"/>
                              <w:divBdr>
                                <w:top w:val="none" w:sz="0" w:space="0" w:color="auto"/>
                                <w:left w:val="none" w:sz="0" w:space="0" w:color="auto"/>
                                <w:bottom w:val="none" w:sz="0" w:space="0" w:color="auto"/>
                                <w:right w:val="none" w:sz="0" w:space="0" w:color="auto"/>
                              </w:divBdr>
                            </w:div>
                            <w:div w:id="1662856123">
                              <w:marLeft w:val="0"/>
                              <w:marRight w:val="0"/>
                              <w:marTop w:val="100"/>
                              <w:marBottom w:val="100"/>
                              <w:divBdr>
                                <w:top w:val="none" w:sz="0" w:space="0" w:color="auto"/>
                                <w:left w:val="none" w:sz="0" w:space="0" w:color="auto"/>
                                <w:bottom w:val="none" w:sz="0" w:space="0" w:color="auto"/>
                                <w:right w:val="none" w:sz="0" w:space="0" w:color="auto"/>
                              </w:divBdr>
                            </w:div>
                            <w:div w:id="1024593013">
                              <w:marLeft w:val="0"/>
                              <w:marRight w:val="0"/>
                              <w:marTop w:val="100"/>
                              <w:marBottom w:val="100"/>
                              <w:divBdr>
                                <w:top w:val="none" w:sz="0" w:space="0" w:color="auto"/>
                                <w:left w:val="none" w:sz="0" w:space="0" w:color="auto"/>
                                <w:bottom w:val="none" w:sz="0" w:space="0" w:color="auto"/>
                                <w:right w:val="none" w:sz="0" w:space="0" w:color="auto"/>
                              </w:divBdr>
                            </w:div>
                            <w:div w:id="54665850">
                              <w:marLeft w:val="0"/>
                              <w:marRight w:val="0"/>
                              <w:marTop w:val="100"/>
                              <w:marBottom w:val="100"/>
                              <w:divBdr>
                                <w:top w:val="none" w:sz="0" w:space="0" w:color="auto"/>
                                <w:left w:val="none" w:sz="0" w:space="0" w:color="auto"/>
                                <w:bottom w:val="none" w:sz="0" w:space="0" w:color="auto"/>
                                <w:right w:val="none" w:sz="0" w:space="0" w:color="auto"/>
                              </w:divBdr>
                            </w:div>
                            <w:div w:id="665550051">
                              <w:marLeft w:val="0"/>
                              <w:marRight w:val="0"/>
                              <w:marTop w:val="100"/>
                              <w:marBottom w:val="100"/>
                              <w:divBdr>
                                <w:top w:val="none" w:sz="0" w:space="0" w:color="auto"/>
                                <w:left w:val="none" w:sz="0" w:space="0" w:color="auto"/>
                                <w:bottom w:val="none" w:sz="0" w:space="0" w:color="auto"/>
                                <w:right w:val="none" w:sz="0" w:space="0" w:color="auto"/>
                              </w:divBdr>
                            </w:div>
                            <w:div w:id="1171333167">
                              <w:marLeft w:val="0"/>
                              <w:marRight w:val="0"/>
                              <w:marTop w:val="100"/>
                              <w:marBottom w:val="100"/>
                              <w:divBdr>
                                <w:top w:val="none" w:sz="0" w:space="0" w:color="auto"/>
                                <w:left w:val="none" w:sz="0" w:space="0" w:color="auto"/>
                                <w:bottom w:val="none" w:sz="0" w:space="0" w:color="auto"/>
                                <w:right w:val="none" w:sz="0" w:space="0" w:color="auto"/>
                              </w:divBdr>
                            </w:div>
                            <w:div w:id="1303660095">
                              <w:marLeft w:val="0"/>
                              <w:marRight w:val="0"/>
                              <w:marTop w:val="100"/>
                              <w:marBottom w:val="100"/>
                              <w:divBdr>
                                <w:top w:val="none" w:sz="0" w:space="0" w:color="auto"/>
                                <w:left w:val="none" w:sz="0" w:space="0" w:color="auto"/>
                                <w:bottom w:val="none" w:sz="0" w:space="0" w:color="auto"/>
                                <w:right w:val="none" w:sz="0" w:space="0" w:color="auto"/>
                              </w:divBdr>
                            </w:div>
                            <w:div w:id="2046520817">
                              <w:marLeft w:val="0"/>
                              <w:marRight w:val="0"/>
                              <w:marTop w:val="100"/>
                              <w:marBottom w:val="100"/>
                              <w:divBdr>
                                <w:top w:val="none" w:sz="0" w:space="0" w:color="auto"/>
                                <w:left w:val="none" w:sz="0" w:space="0" w:color="auto"/>
                                <w:bottom w:val="none" w:sz="0" w:space="0" w:color="auto"/>
                                <w:right w:val="none" w:sz="0" w:space="0" w:color="auto"/>
                              </w:divBdr>
                            </w:div>
                            <w:div w:id="1909995620">
                              <w:marLeft w:val="0"/>
                              <w:marRight w:val="0"/>
                              <w:marTop w:val="100"/>
                              <w:marBottom w:val="100"/>
                              <w:divBdr>
                                <w:top w:val="none" w:sz="0" w:space="0" w:color="auto"/>
                                <w:left w:val="none" w:sz="0" w:space="0" w:color="auto"/>
                                <w:bottom w:val="none" w:sz="0" w:space="0" w:color="auto"/>
                                <w:right w:val="none" w:sz="0" w:space="0" w:color="auto"/>
                              </w:divBdr>
                            </w:div>
                            <w:div w:id="1710302042">
                              <w:marLeft w:val="0"/>
                              <w:marRight w:val="0"/>
                              <w:marTop w:val="100"/>
                              <w:marBottom w:val="100"/>
                              <w:divBdr>
                                <w:top w:val="none" w:sz="0" w:space="0" w:color="auto"/>
                                <w:left w:val="none" w:sz="0" w:space="0" w:color="auto"/>
                                <w:bottom w:val="none" w:sz="0" w:space="0" w:color="auto"/>
                                <w:right w:val="none" w:sz="0" w:space="0" w:color="auto"/>
                              </w:divBdr>
                            </w:div>
                            <w:div w:id="1172647426">
                              <w:marLeft w:val="0"/>
                              <w:marRight w:val="0"/>
                              <w:marTop w:val="100"/>
                              <w:marBottom w:val="100"/>
                              <w:divBdr>
                                <w:top w:val="none" w:sz="0" w:space="0" w:color="auto"/>
                                <w:left w:val="none" w:sz="0" w:space="0" w:color="auto"/>
                                <w:bottom w:val="none" w:sz="0" w:space="0" w:color="auto"/>
                                <w:right w:val="none" w:sz="0" w:space="0" w:color="auto"/>
                              </w:divBdr>
                            </w:div>
                            <w:div w:id="515190533">
                              <w:marLeft w:val="0"/>
                              <w:marRight w:val="0"/>
                              <w:marTop w:val="100"/>
                              <w:marBottom w:val="100"/>
                              <w:divBdr>
                                <w:top w:val="none" w:sz="0" w:space="0" w:color="auto"/>
                                <w:left w:val="none" w:sz="0" w:space="0" w:color="auto"/>
                                <w:bottom w:val="none" w:sz="0" w:space="0" w:color="auto"/>
                                <w:right w:val="none" w:sz="0" w:space="0" w:color="auto"/>
                              </w:divBdr>
                            </w:div>
                            <w:div w:id="1480540138">
                              <w:marLeft w:val="0"/>
                              <w:marRight w:val="0"/>
                              <w:marTop w:val="100"/>
                              <w:marBottom w:val="100"/>
                              <w:divBdr>
                                <w:top w:val="none" w:sz="0" w:space="0" w:color="auto"/>
                                <w:left w:val="none" w:sz="0" w:space="0" w:color="auto"/>
                                <w:bottom w:val="none" w:sz="0" w:space="0" w:color="auto"/>
                                <w:right w:val="none" w:sz="0" w:space="0" w:color="auto"/>
                              </w:divBdr>
                            </w:div>
                            <w:div w:id="444737179">
                              <w:marLeft w:val="0"/>
                              <w:marRight w:val="0"/>
                              <w:marTop w:val="100"/>
                              <w:marBottom w:val="100"/>
                              <w:divBdr>
                                <w:top w:val="none" w:sz="0" w:space="0" w:color="auto"/>
                                <w:left w:val="none" w:sz="0" w:space="0" w:color="auto"/>
                                <w:bottom w:val="none" w:sz="0" w:space="0" w:color="auto"/>
                                <w:right w:val="none" w:sz="0" w:space="0" w:color="auto"/>
                              </w:divBdr>
                            </w:div>
                            <w:div w:id="661473486">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213880084">
                  <w:marLeft w:val="0"/>
                  <w:marRight w:val="0"/>
                  <w:marTop w:val="0"/>
                  <w:marBottom w:val="0"/>
                  <w:divBdr>
                    <w:top w:val="none" w:sz="0" w:space="0" w:color="auto"/>
                    <w:left w:val="none" w:sz="0" w:space="0" w:color="auto"/>
                    <w:bottom w:val="none" w:sz="0" w:space="0" w:color="auto"/>
                    <w:right w:val="none" w:sz="0" w:space="0" w:color="auto"/>
                  </w:divBdr>
                  <w:divsChild>
                    <w:div w:id="1213618060">
                      <w:marLeft w:val="0"/>
                      <w:marRight w:val="0"/>
                      <w:marTop w:val="0"/>
                      <w:marBottom w:val="300"/>
                      <w:divBdr>
                        <w:top w:val="none" w:sz="0" w:space="0" w:color="auto"/>
                        <w:left w:val="none" w:sz="0" w:space="0" w:color="auto"/>
                        <w:bottom w:val="none" w:sz="0" w:space="0" w:color="auto"/>
                        <w:right w:val="none" w:sz="0" w:space="0" w:color="auto"/>
                      </w:divBdr>
                      <w:divsChild>
                        <w:div w:id="2122147786">
                          <w:marLeft w:val="0"/>
                          <w:marRight w:val="0"/>
                          <w:marTop w:val="0"/>
                          <w:marBottom w:val="0"/>
                          <w:divBdr>
                            <w:top w:val="none" w:sz="0" w:space="0" w:color="auto"/>
                            <w:left w:val="none" w:sz="0" w:space="0" w:color="auto"/>
                            <w:bottom w:val="none" w:sz="0" w:space="0" w:color="auto"/>
                            <w:right w:val="none" w:sz="0" w:space="0" w:color="auto"/>
                          </w:divBdr>
                          <w:divsChild>
                            <w:div w:id="420956880">
                              <w:marLeft w:val="0"/>
                              <w:marRight w:val="0"/>
                              <w:marTop w:val="100"/>
                              <w:marBottom w:val="100"/>
                              <w:divBdr>
                                <w:top w:val="none" w:sz="0" w:space="0" w:color="auto"/>
                                <w:left w:val="none" w:sz="0" w:space="0" w:color="auto"/>
                                <w:bottom w:val="none" w:sz="0" w:space="0" w:color="auto"/>
                                <w:right w:val="none" w:sz="0" w:space="0" w:color="auto"/>
                              </w:divBdr>
                            </w:div>
                            <w:div w:id="605575880">
                              <w:marLeft w:val="0"/>
                              <w:marRight w:val="0"/>
                              <w:marTop w:val="100"/>
                              <w:marBottom w:val="100"/>
                              <w:divBdr>
                                <w:top w:val="none" w:sz="0" w:space="0" w:color="auto"/>
                                <w:left w:val="none" w:sz="0" w:space="0" w:color="auto"/>
                                <w:bottom w:val="none" w:sz="0" w:space="0" w:color="auto"/>
                                <w:right w:val="none" w:sz="0" w:space="0" w:color="auto"/>
                              </w:divBdr>
                            </w:div>
                            <w:div w:id="13201115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5833">
      <w:bodyDiv w:val="1"/>
      <w:marLeft w:val="0"/>
      <w:marRight w:val="0"/>
      <w:marTop w:val="0"/>
      <w:marBottom w:val="0"/>
      <w:divBdr>
        <w:top w:val="none" w:sz="0" w:space="0" w:color="auto"/>
        <w:left w:val="none" w:sz="0" w:space="0" w:color="auto"/>
        <w:bottom w:val="none" w:sz="0" w:space="0" w:color="auto"/>
        <w:right w:val="none" w:sz="0" w:space="0" w:color="auto"/>
      </w:divBdr>
      <w:divsChild>
        <w:div w:id="2030108677">
          <w:marLeft w:val="0"/>
          <w:marRight w:val="0"/>
          <w:marTop w:val="0"/>
          <w:marBottom w:val="0"/>
          <w:divBdr>
            <w:top w:val="none" w:sz="0" w:space="0" w:color="auto"/>
            <w:left w:val="none" w:sz="0" w:space="0" w:color="auto"/>
            <w:bottom w:val="none" w:sz="0" w:space="0" w:color="auto"/>
            <w:right w:val="none" w:sz="0" w:space="0" w:color="auto"/>
          </w:divBdr>
          <w:divsChild>
            <w:div w:id="1817142319">
              <w:marLeft w:val="0"/>
              <w:marRight w:val="0"/>
              <w:marTop w:val="0"/>
              <w:marBottom w:val="0"/>
              <w:divBdr>
                <w:top w:val="none" w:sz="0" w:space="0" w:color="auto"/>
                <w:left w:val="none" w:sz="0" w:space="0" w:color="auto"/>
                <w:bottom w:val="none" w:sz="0" w:space="0" w:color="auto"/>
                <w:right w:val="none" w:sz="0" w:space="0" w:color="auto"/>
              </w:divBdr>
              <w:divsChild>
                <w:div w:id="90012667">
                  <w:marLeft w:val="0"/>
                  <w:marRight w:val="0"/>
                  <w:marTop w:val="0"/>
                  <w:marBottom w:val="0"/>
                  <w:divBdr>
                    <w:top w:val="none" w:sz="0" w:space="0" w:color="auto"/>
                    <w:left w:val="none" w:sz="0" w:space="0" w:color="auto"/>
                    <w:bottom w:val="none" w:sz="0" w:space="0" w:color="auto"/>
                    <w:right w:val="none" w:sz="0" w:space="0" w:color="auto"/>
                  </w:divBdr>
                  <w:divsChild>
                    <w:div w:id="1647006832">
                      <w:marLeft w:val="100"/>
                      <w:marRight w:val="0"/>
                      <w:marTop w:val="130"/>
                      <w:marBottom w:val="0"/>
                      <w:divBdr>
                        <w:top w:val="none" w:sz="0" w:space="0" w:color="auto"/>
                        <w:left w:val="none" w:sz="0" w:space="0" w:color="auto"/>
                        <w:bottom w:val="none" w:sz="0" w:space="0" w:color="auto"/>
                        <w:right w:val="none" w:sz="0" w:space="0" w:color="auto"/>
                      </w:divBdr>
                      <w:divsChild>
                        <w:div w:id="753206608">
                          <w:marLeft w:val="0"/>
                          <w:marRight w:val="0"/>
                          <w:marTop w:val="0"/>
                          <w:marBottom w:val="0"/>
                          <w:divBdr>
                            <w:top w:val="none" w:sz="0" w:space="0" w:color="auto"/>
                            <w:left w:val="none" w:sz="0" w:space="0" w:color="auto"/>
                            <w:bottom w:val="none" w:sz="0" w:space="0" w:color="auto"/>
                            <w:right w:val="none" w:sz="0" w:space="0" w:color="auto"/>
                          </w:divBdr>
                        </w:div>
                      </w:divsChild>
                    </w:div>
                    <w:div w:id="293558328">
                      <w:marLeft w:val="100"/>
                      <w:marRight w:val="0"/>
                      <w:marTop w:val="0"/>
                      <w:marBottom w:val="0"/>
                      <w:divBdr>
                        <w:top w:val="none" w:sz="0" w:space="0" w:color="auto"/>
                        <w:left w:val="none" w:sz="0" w:space="0" w:color="auto"/>
                        <w:bottom w:val="none" w:sz="0" w:space="0" w:color="auto"/>
                        <w:right w:val="none" w:sz="0" w:space="0" w:color="auto"/>
                      </w:divBdr>
                      <w:divsChild>
                        <w:div w:id="2098557777">
                          <w:marLeft w:val="0"/>
                          <w:marRight w:val="0"/>
                          <w:marTop w:val="0"/>
                          <w:marBottom w:val="0"/>
                          <w:divBdr>
                            <w:top w:val="none" w:sz="0" w:space="0" w:color="auto"/>
                            <w:left w:val="none" w:sz="0" w:space="0" w:color="auto"/>
                            <w:bottom w:val="none" w:sz="0" w:space="0" w:color="auto"/>
                            <w:right w:val="none" w:sz="0" w:space="0" w:color="auto"/>
                          </w:divBdr>
                          <w:divsChild>
                            <w:div w:id="462501815">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0212">
      <w:bodyDiv w:val="1"/>
      <w:marLeft w:val="0"/>
      <w:marRight w:val="0"/>
      <w:marTop w:val="0"/>
      <w:marBottom w:val="0"/>
      <w:divBdr>
        <w:top w:val="none" w:sz="0" w:space="0" w:color="auto"/>
        <w:left w:val="none" w:sz="0" w:space="0" w:color="auto"/>
        <w:bottom w:val="none" w:sz="0" w:space="0" w:color="auto"/>
        <w:right w:val="none" w:sz="0" w:space="0" w:color="auto"/>
      </w:divBdr>
    </w:div>
    <w:div w:id="1523977875">
      <w:bodyDiv w:val="1"/>
      <w:marLeft w:val="0"/>
      <w:marRight w:val="0"/>
      <w:marTop w:val="0"/>
      <w:marBottom w:val="0"/>
      <w:divBdr>
        <w:top w:val="none" w:sz="0" w:space="0" w:color="auto"/>
        <w:left w:val="none" w:sz="0" w:space="0" w:color="auto"/>
        <w:bottom w:val="none" w:sz="0" w:space="0" w:color="auto"/>
        <w:right w:val="none" w:sz="0" w:space="0" w:color="auto"/>
      </w:divBdr>
      <w:divsChild>
        <w:div w:id="1278173099">
          <w:marLeft w:val="0"/>
          <w:marRight w:val="0"/>
          <w:marTop w:val="0"/>
          <w:marBottom w:val="0"/>
          <w:divBdr>
            <w:top w:val="none" w:sz="0" w:space="0" w:color="auto"/>
            <w:left w:val="none" w:sz="0" w:space="0" w:color="auto"/>
            <w:bottom w:val="none" w:sz="0" w:space="0" w:color="auto"/>
            <w:right w:val="none" w:sz="0" w:space="0" w:color="auto"/>
          </w:divBdr>
          <w:divsChild>
            <w:div w:id="54401852">
              <w:marLeft w:val="0"/>
              <w:marRight w:val="0"/>
              <w:marTop w:val="0"/>
              <w:marBottom w:val="0"/>
              <w:divBdr>
                <w:top w:val="none" w:sz="0" w:space="0" w:color="auto"/>
                <w:left w:val="none" w:sz="0" w:space="0" w:color="auto"/>
                <w:bottom w:val="none" w:sz="0" w:space="0" w:color="auto"/>
                <w:right w:val="none" w:sz="0" w:space="0" w:color="auto"/>
              </w:divBdr>
              <w:divsChild>
                <w:div w:id="67072889">
                  <w:marLeft w:val="0"/>
                  <w:marRight w:val="0"/>
                  <w:marTop w:val="0"/>
                  <w:marBottom w:val="0"/>
                  <w:divBdr>
                    <w:top w:val="none" w:sz="0" w:space="0" w:color="auto"/>
                    <w:left w:val="none" w:sz="0" w:space="0" w:color="auto"/>
                    <w:bottom w:val="none" w:sz="0" w:space="0" w:color="auto"/>
                    <w:right w:val="none" w:sz="0" w:space="0" w:color="auto"/>
                  </w:divBdr>
                  <w:divsChild>
                    <w:div w:id="262689054">
                      <w:marLeft w:val="0"/>
                      <w:marRight w:val="0"/>
                      <w:marTop w:val="0"/>
                      <w:marBottom w:val="0"/>
                      <w:divBdr>
                        <w:top w:val="none" w:sz="0" w:space="0" w:color="auto"/>
                        <w:left w:val="none" w:sz="0" w:space="0" w:color="auto"/>
                        <w:bottom w:val="none" w:sz="0" w:space="0" w:color="auto"/>
                        <w:right w:val="none" w:sz="0" w:space="0" w:color="auto"/>
                      </w:divBdr>
                      <w:divsChild>
                        <w:div w:id="18415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https://legacy-exchange.lancs.ac.uk/exchweb/bin/redir.asp?URL=http://www.surveymonkey.com/s/urbanfutures" TargetMode="Externa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Gender</c:v>
                </c:pt>
              </c:strCache>
            </c:strRef>
          </c:tx>
          <c:dLbls>
            <c:txPr>
              <a:bodyPr/>
              <a:lstStyle/>
              <a:p>
                <a:pPr>
                  <a:defRPr lang="en-GB"/>
                </a:pPr>
                <a:endParaRPr lang="en-US"/>
              </a:p>
            </c:txPr>
            <c:showVal val="1"/>
            <c:showLeaderLines val="1"/>
          </c:dLbls>
          <c:cat>
            <c:strRef>
              <c:f>Sheet1!$A$2:$A$3</c:f>
              <c:strCache>
                <c:ptCount val="2"/>
                <c:pt idx="0">
                  <c:v>Male</c:v>
                </c:pt>
                <c:pt idx="1">
                  <c:v>Female</c:v>
                </c:pt>
              </c:strCache>
            </c:strRef>
          </c:cat>
          <c:val>
            <c:numRef>
              <c:f>Sheet1!$B$2:$B$3</c:f>
              <c:numCache>
                <c:formatCode>0.00%</c:formatCode>
                <c:ptCount val="2"/>
                <c:pt idx="0">
                  <c:v>0.72100000000000164</c:v>
                </c:pt>
                <c:pt idx="1">
                  <c:v>0.27900000000000008</c:v>
                </c:pt>
              </c:numCache>
            </c:numRef>
          </c:val>
        </c:ser>
        <c:firstSliceAng val="0"/>
      </c:pieChart>
    </c:plotArea>
    <c:legend>
      <c:legendPos val="r"/>
      <c:txPr>
        <a:bodyPr/>
        <a:lstStyle/>
        <a:p>
          <a:pPr>
            <a:defRPr lang="en-GB"/>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frequently</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Sheet1!$B$2:$B$10</c:f>
              <c:numCache>
                <c:formatCode>General</c:formatCode>
                <c:ptCount val="9"/>
                <c:pt idx="0">
                  <c:v>7</c:v>
                </c:pt>
                <c:pt idx="1">
                  <c:v>18</c:v>
                </c:pt>
                <c:pt idx="2">
                  <c:v>6</c:v>
                </c:pt>
                <c:pt idx="3">
                  <c:v>5</c:v>
                </c:pt>
                <c:pt idx="4">
                  <c:v>8</c:v>
                </c:pt>
                <c:pt idx="5">
                  <c:v>16</c:v>
                </c:pt>
                <c:pt idx="6">
                  <c:v>5</c:v>
                </c:pt>
                <c:pt idx="7">
                  <c:v>2</c:v>
                </c:pt>
                <c:pt idx="8">
                  <c:v>4</c:v>
                </c:pt>
              </c:numCache>
            </c:numRef>
          </c:val>
        </c:ser>
        <c:ser>
          <c:idx val="1"/>
          <c:order val="1"/>
          <c:tx>
            <c:strRef>
              <c:f>Sheet1!$C$1</c:f>
              <c:strCache>
                <c:ptCount val="1"/>
                <c:pt idx="0">
                  <c:v>Frequently</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Sheet1!$C$2:$C$10</c:f>
              <c:numCache>
                <c:formatCode>General</c:formatCode>
                <c:ptCount val="9"/>
                <c:pt idx="0">
                  <c:v>17</c:v>
                </c:pt>
                <c:pt idx="1">
                  <c:v>50</c:v>
                </c:pt>
                <c:pt idx="2">
                  <c:v>21</c:v>
                </c:pt>
                <c:pt idx="3">
                  <c:v>18</c:v>
                </c:pt>
                <c:pt idx="4">
                  <c:v>31</c:v>
                </c:pt>
                <c:pt idx="5">
                  <c:v>32</c:v>
                </c:pt>
                <c:pt idx="6">
                  <c:v>16</c:v>
                </c:pt>
                <c:pt idx="7">
                  <c:v>6</c:v>
                </c:pt>
                <c:pt idx="8">
                  <c:v>3</c:v>
                </c:pt>
              </c:numCache>
            </c:numRef>
          </c:val>
        </c:ser>
        <c:ser>
          <c:idx val="2"/>
          <c:order val="2"/>
          <c:tx>
            <c:strRef>
              <c:f>Sheet1!$D$1</c:f>
              <c:strCache>
                <c:ptCount val="1"/>
                <c:pt idx="0">
                  <c:v>Neither frequently nor infrequently</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Sheet1!$D$2:$D$10</c:f>
              <c:numCache>
                <c:formatCode>General</c:formatCode>
                <c:ptCount val="9"/>
                <c:pt idx="0">
                  <c:v>20</c:v>
                </c:pt>
                <c:pt idx="1">
                  <c:v>24</c:v>
                </c:pt>
                <c:pt idx="2">
                  <c:v>31</c:v>
                </c:pt>
                <c:pt idx="3">
                  <c:v>26</c:v>
                </c:pt>
                <c:pt idx="4">
                  <c:v>22</c:v>
                </c:pt>
                <c:pt idx="5">
                  <c:v>25</c:v>
                </c:pt>
                <c:pt idx="6">
                  <c:v>32</c:v>
                </c:pt>
                <c:pt idx="7">
                  <c:v>27</c:v>
                </c:pt>
                <c:pt idx="8">
                  <c:v>8</c:v>
                </c:pt>
              </c:numCache>
            </c:numRef>
          </c:val>
        </c:ser>
        <c:ser>
          <c:idx val="3"/>
          <c:order val="3"/>
          <c:tx>
            <c:strRef>
              <c:f>Sheet1!$E$1</c:f>
              <c:strCache>
                <c:ptCount val="1"/>
                <c:pt idx="0">
                  <c:v>Infrequently</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Sheet1!$E$2:$E$10</c:f>
              <c:numCache>
                <c:formatCode>General</c:formatCode>
                <c:ptCount val="9"/>
                <c:pt idx="0">
                  <c:v>29</c:v>
                </c:pt>
                <c:pt idx="1">
                  <c:v>11</c:v>
                </c:pt>
                <c:pt idx="2">
                  <c:v>30</c:v>
                </c:pt>
                <c:pt idx="3">
                  <c:v>25</c:v>
                </c:pt>
                <c:pt idx="4">
                  <c:v>25</c:v>
                </c:pt>
                <c:pt idx="5">
                  <c:v>25</c:v>
                </c:pt>
                <c:pt idx="6">
                  <c:v>27</c:v>
                </c:pt>
                <c:pt idx="7">
                  <c:v>37</c:v>
                </c:pt>
                <c:pt idx="8">
                  <c:v>4</c:v>
                </c:pt>
              </c:numCache>
            </c:numRef>
          </c:val>
        </c:ser>
        <c:ser>
          <c:idx val="4"/>
          <c:order val="4"/>
          <c:tx>
            <c:strRef>
              <c:f>Sheet1!$F$1</c:f>
              <c:strCache>
                <c:ptCount val="1"/>
                <c:pt idx="0">
                  <c:v>Very infrequently</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Sheet1!$F$2:$F$10</c:f>
              <c:numCache>
                <c:formatCode>General</c:formatCode>
                <c:ptCount val="9"/>
                <c:pt idx="0">
                  <c:v>44</c:v>
                </c:pt>
                <c:pt idx="1">
                  <c:v>18</c:v>
                </c:pt>
                <c:pt idx="2">
                  <c:v>29</c:v>
                </c:pt>
                <c:pt idx="3">
                  <c:v>42</c:v>
                </c:pt>
                <c:pt idx="4">
                  <c:v>30</c:v>
                </c:pt>
                <c:pt idx="5">
                  <c:v>19</c:v>
                </c:pt>
                <c:pt idx="6">
                  <c:v>34</c:v>
                </c:pt>
                <c:pt idx="7">
                  <c:v>40</c:v>
                </c:pt>
                <c:pt idx="8">
                  <c:v>16</c:v>
                </c:pt>
              </c:numCache>
            </c:numRef>
          </c:val>
        </c:ser>
        <c:ser>
          <c:idx val="5"/>
          <c:order val="5"/>
          <c:tx>
            <c:strRef>
              <c:f>Sheet1!$G$1</c:f>
              <c:strCache>
                <c:ptCount val="1"/>
                <c:pt idx="0">
                  <c:v>Do not know</c:v>
                </c:pt>
              </c:strCache>
            </c:strRef>
          </c:tx>
          <c:cat>
            <c:strRef>
              <c:f>Sheet1!$A$2:$A$10</c:f>
              <c:strCache>
                <c:ptCount val="9"/>
                <c:pt idx="0">
                  <c:v>Culture/ethnicity</c:v>
                </c:pt>
                <c:pt idx="1">
                  <c:v>Demography</c:v>
                </c:pt>
                <c:pt idx="2">
                  <c:v>Lifestyle</c:v>
                </c:pt>
                <c:pt idx="3">
                  <c:v>Health</c:v>
                </c:pt>
                <c:pt idx="4">
                  <c:v>Government</c:v>
                </c:pt>
                <c:pt idx="5">
                  <c:v>Private sector</c:v>
                </c:pt>
                <c:pt idx="6">
                  <c:v>Third sector</c:v>
                </c:pt>
                <c:pt idx="7">
                  <c:v>Religion</c:v>
                </c:pt>
                <c:pt idx="8">
                  <c:v>Other</c:v>
                </c:pt>
              </c:strCache>
            </c:strRef>
          </c:cat>
          <c:val>
            <c:numRef>
              <c:f>Sheet1!$G$2:$G$10</c:f>
              <c:numCache>
                <c:formatCode>General</c:formatCode>
                <c:ptCount val="9"/>
                <c:pt idx="0">
                  <c:v>3</c:v>
                </c:pt>
                <c:pt idx="1">
                  <c:v>1</c:v>
                </c:pt>
                <c:pt idx="2">
                  <c:v>3</c:v>
                </c:pt>
                <c:pt idx="3">
                  <c:v>4</c:v>
                </c:pt>
                <c:pt idx="4">
                  <c:v>4</c:v>
                </c:pt>
                <c:pt idx="5">
                  <c:v>2</c:v>
                </c:pt>
                <c:pt idx="6">
                  <c:v>5</c:v>
                </c:pt>
                <c:pt idx="7">
                  <c:v>6</c:v>
                </c:pt>
                <c:pt idx="8">
                  <c:v>35</c:v>
                </c:pt>
              </c:numCache>
            </c:numRef>
          </c:val>
        </c:ser>
        <c:overlap val="100"/>
        <c:axId val="126538112"/>
        <c:axId val="126539648"/>
      </c:barChart>
      <c:catAx>
        <c:axId val="126538112"/>
        <c:scaling>
          <c:orientation val="minMax"/>
        </c:scaling>
        <c:axPos val="b"/>
        <c:tickLblPos val="nextTo"/>
        <c:txPr>
          <a:bodyPr/>
          <a:lstStyle/>
          <a:p>
            <a:pPr>
              <a:defRPr lang="en-GB"/>
            </a:pPr>
            <a:endParaRPr lang="en-US"/>
          </a:p>
        </c:txPr>
        <c:crossAx val="126539648"/>
        <c:crosses val="autoZero"/>
        <c:auto val="1"/>
        <c:lblAlgn val="ctr"/>
        <c:lblOffset val="100"/>
      </c:catAx>
      <c:valAx>
        <c:axId val="126539648"/>
        <c:scaling>
          <c:orientation val="minMax"/>
        </c:scaling>
        <c:axPos val="l"/>
        <c:majorGridlines/>
        <c:numFmt formatCode="0%" sourceLinked="1"/>
        <c:tickLblPos val="nextTo"/>
        <c:txPr>
          <a:bodyPr/>
          <a:lstStyle/>
          <a:p>
            <a:pPr>
              <a:defRPr lang="en-GB"/>
            </a:pPr>
            <a:endParaRPr lang="en-US"/>
          </a:p>
        </c:txPr>
        <c:crossAx val="126538112"/>
        <c:crosses val="autoZero"/>
        <c:crossBetween val="between"/>
      </c:valAx>
    </c:plotArea>
    <c:legend>
      <c:legendPos val="r"/>
      <c:txPr>
        <a:bodyPr/>
        <a:lstStyle/>
        <a:p>
          <a:pPr>
            <a:defRPr lang="en-GB"/>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frequently</c:v>
                </c:pt>
              </c:strCache>
            </c:strRef>
          </c:tx>
          <c:cat>
            <c:strRef>
              <c:f>Sheet1!$A$2:$A$7</c:f>
              <c:strCache>
                <c:ptCount val="6"/>
                <c:pt idx="0">
                  <c:v>Vehicles</c:v>
                </c:pt>
                <c:pt idx="1">
                  <c:v>Bicycles</c:v>
                </c:pt>
                <c:pt idx="2">
                  <c:v>Trains</c:v>
                </c:pt>
                <c:pt idx="3">
                  <c:v>Buses</c:v>
                </c:pt>
                <c:pt idx="4">
                  <c:v>Airplanes</c:v>
                </c:pt>
                <c:pt idx="5">
                  <c:v>Other</c:v>
                </c:pt>
              </c:strCache>
            </c:strRef>
          </c:cat>
          <c:val>
            <c:numRef>
              <c:f>Sheet1!$B$2:$B$7</c:f>
              <c:numCache>
                <c:formatCode>General</c:formatCode>
                <c:ptCount val="6"/>
                <c:pt idx="0">
                  <c:v>40</c:v>
                </c:pt>
                <c:pt idx="1">
                  <c:v>26</c:v>
                </c:pt>
                <c:pt idx="2">
                  <c:v>20</c:v>
                </c:pt>
                <c:pt idx="3">
                  <c:v>30</c:v>
                </c:pt>
                <c:pt idx="4">
                  <c:v>3</c:v>
                </c:pt>
                <c:pt idx="5">
                  <c:v>9</c:v>
                </c:pt>
              </c:numCache>
            </c:numRef>
          </c:val>
        </c:ser>
        <c:ser>
          <c:idx val="1"/>
          <c:order val="1"/>
          <c:tx>
            <c:strRef>
              <c:f>Sheet1!$C$1</c:f>
              <c:strCache>
                <c:ptCount val="1"/>
                <c:pt idx="0">
                  <c:v>Frequently</c:v>
                </c:pt>
              </c:strCache>
            </c:strRef>
          </c:tx>
          <c:cat>
            <c:strRef>
              <c:f>Sheet1!$A$2:$A$7</c:f>
              <c:strCache>
                <c:ptCount val="6"/>
                <c:pt idx="0">
                  <c:v>Vehicles</c:v>
                </c:pt>
                <c:pt idx="1">
                  <c:v>Bicycles</c:v>
                </c:pt>
                <c:pt idx="2">
                  <c:v>Trains</c:v>
                </c:pt>
                <c:pt idx="3">
                  <c:v>Buses</c:v>
                </c:pt>
                <c:pt idx="4">
                  <c:v>Airplanes</c:v>
                </c:pt>
                <c:pt idx="5">
                  <c:v>Other</c:v>
                </c:pt>
              </c:strCache>
            </c:strRef>
          </c:cat>
          <c:val>
            <c:numRef>
              <c:f>Sheet1!$C$2:$C$7</c:f>
              <c:numCache>
                <c:formatCode>General</c:formatCode>
                <c:ptCount val="6"/>
                <c:pt idx="0">
                  <c:v>43</c:v>
                </c:pt>
                <c:pt idx="1">
                  <c:v>49</c:v>
                </c:pt>
                <c:pt idx="2">
                  <c:v>33</c:v>
                </c:pt>
                <c:pt idx="3">
                  <c:v>45</c:v>
                </c:pt>
                <c:pt idx="4">
                  <c:v>8</c:v>
                </c:pt>
                <c:pt idx="5">
                  <c:v>9</c:v>
                </c:pt>
              </c:numCache>
            </c:numRef>
          </c:val>
        </c:ser>
        <c:ser>
          <c:idx val="2"/>
          <c:order val="2"/>
          <c:tx>
            <c:strRef>
              <c:f>Sheet1!$D$1</c:f>
              <c:strCache>
                <c:ptCount val="1"/>
                <c:pt idx="0">
                  <c:v>Neither frequently nor infrequently</c:v>
                </c:pt>
              </c:strCache>
            </c:strRef>
          </c:tx>
          <c:cat>
            <c:strRef>
              <c:f>Sheet1!$A$2:$A$7</c:f>
              <c:strCache>
                <c:ptCount val="6"/>
                <c:pt idx="0">
                  <c:v>Vehicles</c:v>
                </c:pt>
                <c:pt idx="1">
                  <c:v>Bicycles</c:v>
                </c:pt>
                <c:pt idx="2">
                  <c:v>Trains</c:v>
                </c:pt>
                <c:pt idx="3">
                  <c:v>Buses</c:v>
                </c:pt>
                <c:pt idx="4">
                  <c:v>Airplanes</c:v>
                </c:pt>
                <c:pt idx="5">
                  <c:v>Other</c:v>
                </c:pt>
              </c:strCache>
            </c:strRef>
          </c:cat>
          <c:val>
            <c:numRef>
              <c:f>Sheet1!$D$2:$D$7</c:f>
              <c:numCache>
                <c:formatCode>General</c:formatCode>
                <c:ptCount val="6"/>
                <c:pt idx="0">
                  <c:v>12</c:v>
                </c:pt>
                <c:pt idx="1">
                  <c:v>16</c:v>
                </c:pt>
                <c:pt idx="2">
                  <c:v>27</c:v>
                </c:pt>
                <c:pt idx="3">
                  <c:v>19</c:v>
                </c:pt>
                <c:pt idx="4">
                  <c:v>23</c:v>
                </c:pt>
                <c:pt idx="5">
                  <c:v>7</c:v>
                </c:pt>
              </c:numCache>
            </c:numRef>
          </c:val>
        </c:ser>
        <c:ser>
          <c:idx val="3"/>
          <c:order val="3"/>
          <c:tx>
            <c:strRef>
              <c:f>Sheet1!$E$1</c:f>
              <c:strCache>
                <c:ptCount val="1"/>
                <c:pt idx="0">
                  <c:v>Infrequently</c:v>
                </c:pt>
              </c:strCache>
            </c:strRef>
          </c:tx>
          <c:cat>
            <c:strRef>
              <c:f>Sheet1!$A$2:$A$7</c:f>
              <c:strCache>
                <c:ptCount val="6"/>
                <c:pt idx="0">
                  <c:v>Vehicles</c:v>
                </c:pt>
                <c:pt idx="1">
                  <c:v>Bicycles</c:v>
                </c:pt>
                <c:pt idx="2">
                  <c:v>Trains</c:v>
                </c:pt>
                <c:pt idx="3">
                  <c:v>Buses</c:v>
                </c:pt>
                <c:pt idx="4">
                  <c:v>Airplanes</c:v>
                </c:pt>
                <c:pt idx="5">
                  <c:v>Other</c:v>
                </c:pt>
              </c:strCache>
            </c:strRef>
          </c:cat>
          <c:val>
            <c:numRef>
              <c:f>Sheet1!$E$2:$E$7</c:f>
              <c:numCache>
                <c:formatCode>General</c:formatCode>
                <c:ptCount val="6"/>
                <c:pt idx="0">
                  <c:v>10</c:v>
                </c:pt>
                <c:pt idx="1">
                  <c:v>8</c:v>
                </c:pt>
                <c:pt idx="2">
                  <c:v>15</c:v>
                </c:pt>
                <c:pt idx="3">
                  <c:v>9</c:v>
                </c:pt>
                <c:pt idx="4">
                  <c:v>27</c:v>
                </c:pt>
                <c:pt idx="5">
                  <c:v>2</c:v>
                </c:pt>
              </c:numCache>
            </c:numRef>
          </c:val>
        </c:ser>
        <c:ser>
          <c:idx val="4"/>
          <c:order val="4"/>
          <c:tx>
            <c:strRef>
              <c:f>Sheet1!$F$1</c:f>
              <c:strCache>
                <c:ptCount val="1"/>
                <c:pt idx="0">
                  <c:v>Very infrequently</c:v>
                </c:pt>
              </c:strCache>
            </c:strRef>
          </c:tx>
          <c:cat>
            <c:strRef>
              <c:f>Sheet1!$A$2:$A$7</c:f>
              <c:strCache>
                <c:ptCount val="6"/>
                <c:pt idx="0">
                  <c:v>Vehicles</c:v>
                </c:pt>
                <c:pt idx="1">
                  <c:v>Bicycles</c:v>
                </c:pt>
                <c:pt idx="2">
                  <c:v>Trains</c:v>
                </c:pt>
                <c:pt idx="3">
                  <c:v>Buses</c:v>
                </c:pt>
                <c:pt idx="4">
                  <c:v>Airplanes</c:v>
                </c:pt>
                <c:pt idx="5">
                  <c:v>Other</c:v>
                </c:pt>
              </c:strCache>
            </c:strRef>
          </c:cat>
          <c:val>
            <c:numRef>
              <c:f>Sheet1!$F$2:$F$7</c:f>
              <c:numCache>
                <c:formatCode>General</c:formatCode>
                <c:ptCount val="6"/>
                <c:pt idx="0">
                  <c:v>11</c:v>
                </c:pt>
                <c:pt idx="1">
                  <c:v>15</c:v>
                </c:pt>
                <c:pt idx="2">
                  <c:v>20</c:v>
                </c:pt>
                <c:pt idx="3">
                  <c:v>12</c:v>
                </c:pt>
                <c:pt idx="4">
                  <c:v>48</c:v>
                </c:pt>
                <c:pt idx="5">
                  <c:v>11</c:v>
                </c:pt>
              </c:numCache>
            </c:numRef>
          </c:val>
        </c:ser>
        <c:ser>
          <c:idx val="5"/>
          <c:order val="5"/>
          <c:tx>
            <c:strRef>
              <c:f>Sheet1!$G$1</c:f>
              <c:strCache>
                <c:ptCount val="1"/>
                <c:pt idx="0">
                  <c:v>Do not know</c:v>
                </c:pt>
              </c:strCache>
            </c:strRef>
          </c:tx>
          <c:cat>
            <c:strRef>
              <c:f>Sheet1!$A$2:$A$7</c:f>
              <c:strCache>
                <c:ptCount val="6"/>
                <c:pt idx="0">
                  <c:v>Vehicles</c:v>
                </c:pt>
                <c:pt idx="1">
                  <c:v>Bicycles</c:v>
                </c:pt>
                <c:pt idx="2">
                  <c:v>Trains</c:v>
                </c:pt>
                <c:pt idx="3">
                  <c:v>Buses</c:v>
                </c:pt>
                <c:pt idx="4">
                  <c:v>Airplanes</c:v>
                </c:pt>
                <c:pt idx="5">
                  <c:v>Other</c:v>
                </c:pt>
              </c:strCache>
            </c:strRef>
          </c:cat>
          <c:val>
            <c:numRef>
              <c:f>Sheet1!$G$2:$G$7</c:f>
              <c:numCache>
                <c:formatCode>General</c:formatCode>
                <c:ptCount val="6"/>
                <c:pt idx="0">
                  <c:v>2</c:v>
                </c:pt>
                <c:pt idx="1">
                  <c:v>3</c:v>
                </c:pt>
                <c:pt idx="2">
                  <c:v>3</c:v>
                </c:pt>
                <c:pt idx="3">
                  <c:v>3</c:v>
                </c:pt>
                <c:pt idx="4">
                  <c:v>5</c:v>
                </c:pt>
                <c:pt idx="5">
                  <c:v>28</c:v>
                </c:pt>
              </c:numCache>
            </c:numRef>
          </c:val>
        </c:ser>
        <c:overlap val="100"/>
        <c:axId val="127050880"/>
        <c:axId val="127052416"/>
      </c:barChart>
      <c:catAx>
        <c:axId val="127050880"/>
        <c:scaling>
          <c:orientation val="minMax"/>
        </c:scaling>
        <c:axPos val="b"/>
        <c:tickLblPos val="nextTo"/>
        <c:txPr>
          <a:bodyPr/>
          <a:lstStyle/>
          <a:p>
            <a:pPr>
              <a:defRPr lang="en-GB"/>
            </a:pPr>
            <a:endParaRPr lang="en-US"/>
          </a:p>
        </c:txPr>
        <c:crossAx val="127052416"/>
        <c:crosses val="autoZero"/>
        <c:auto val="1"/>
        <c:lblAlgn val="ctr"/>
        <c:lblOffset val="100"/>
      </c:catAx>
      <c:valAx>
        <c:axId val="127052416"/>
        <c:scaling>
          <c:orientation val="minMax"/>
        </c:scaling>
        <c:axPos val="l"/>
        <c:majorGridlines/>
        <c:numFmt formatCode="0%" sourceLinked="1"/>
        <c:tickLblPos val="nextTo"/>
        <c:txPr>
          <a:bodyPr/>
          <a:lstStyle/>
          <a:p>
            <a:pPr>
              <a:defRPr lang="en-GB"/>
            </a:pPr>
            <a:endParaRPr lang="en-US"/>
          </a:p>
        </c:txPr>
        <c:crossAx val="127050880"/>
        <c:crosses val="autoZero"/>
        <c:crossBetween val="between"/>
      </c:valAx>
    </c:plotArea>
    <c:legend>
      <c:legendPos val="r"/>
      <c:txPr>
        <a:bodyPr/>
        <a:lstStyle/>
        <a:p>
          <a:pPr>
            <a:defRPr lang="en-GB"/>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frequently</c:v>
                </c:pt>
              </c:strCache>
            </c:strRef>
          </c:tx>
          <c:cat>
            <c:strRef>
              <c:f>Sheet1!$A$2:$A$4</c:f>
              <c:strCache>
                <c:ptCount val="3"/>
                <c:pt idx="0">
                  <c:v>Green space</c:v>
                </c:pt>
                <c:pt idx="1">
                  <c:v>Water</c:v>
                </c:pt>
                <c:pt idx="2">
                  <c:v>Other</c:v>
                </c:pt>
              </c:strCache>
            </c:strRef>
          </c:cat>
          <c:val>
            <c:numRef>
              <c:f>Sheet1!$B$2:$B$4</c:f>
              <c:numCache>
                <c:formatCode>General</c:formatCode>
                <c:ptCount val="3"/>
                <c:pt idx="0">
                  <c:v>43</c:v>
                </c:pt>
                <c:pt idx="1">
                  <c:v>30</c:v>
                </c:pt>
                <c:pt idx="2">
                  <c:v>10</c:v>
                </c:pt>
              </c:numCache>
            </c:numRef>
          </c:val>
        </c:ser>
        <c:ser>
          <c:idx val="1"/>
          <c:order val="1"/>
          <c:tx>
            <c:strRef>
              <c:f>Sheet1!$C$1</c:f>
              <c:strCache>
                <c:ptCount val="1"/>
                <c:pt idx="0">
                  <c:v>Frequently</c:v>
                </c:pt>
              </c:strCache>
            </c:strRef>
          </c:tx>
          <c:cat>
            <c:strRef>
              <c:f>Sheet1!$A$2:$A$4</c:f>
              <c:strCache>
                <c:ptCount val="3"/>
                <c:pt idx="0">
                  <c:v>Green space</c:v>
                </c:pt>
                <c:pt idx="1">
                  <c:v>Water</c:v>
                </c:pt>
                <c:pt idx="2">
                  <c:v>Other</c:v>
                </c:pt>
              </c:strCache>
            </c:strRef>
          </c:cat>
          <c:val>
            <c:numRef>
              <c:f>Sheet1!$C$2:$C$4</c:f>
              <c:numCache>
                <c:formatCode>General</c:formatCode>
                <c:ptCount val="3"/>
                <c:pt idx="0">
                  <c:v>55</c:v>
                </c:pt>
                <c:pt idx="1">
                  <c:v>45</c:v>
                </c:pt>
                <c:pt idx="2">
                  <c:v>9</c:v>
                </c:pt>
              </c:numCache>
            </c:numRef>
          </c:val>
        </c:ser>
        <c:ser>
          <c:idx val="2"/>
          <c:order val="2"/>
          <c:tx>
            <c:strRef>
              <c:f>Sheet1!$D$1</c:f>
              <c:strCache>
                <c:ptCount val="1"/>
                <c:pt idx="0">
                  <c:v>Neither frequently nor infrequently</c:v>
                </c:pt>
              </c:strCache>
            </c:strRef>
          </c:tx>
          <c:cat>
            <c:strRef>
              <c:f>Sheet1!$A$2:$A$4</c:f>
              <c:strCache>
                <c:ptCount val="3"/>
                <c:pt idx="0">
                  <c:v>Green space</c:v>
                </c:pt>
                <c:pt idx="1">
                  <c:v>Water</c:v>
                </c:pt>
                <c:pt idx="2">
                  <c:v>Other</c:v>
                </c:pt>
              </c:strCache>
            </c:strRef>
          </c:cat>
          <c:val>
            <c:numRef>
              <c:f>Sheet1!$D$2:$D$4</c:f>
              <c:numCache>
                <c:formatCode>General</c:formatCode>
                <c:ptCount val="3"/>
                <c:pt idx="0">
                  <c:v>14</c:v>
                </c:pt>
                <c:pt idx="1">
                  <c:v>18</c:v>
                </c:pt>
                <c:pt idx="2">
                  <c:v>5</c:v>
                </c:pt>
              </c:numCache>
            </c:numRef>
          </c:val>
        </c:ser>
        <c:ser>
          <c:idx val="3"/>
          <c:order val="3"/>
          <c:tx>
            <c:strRef>
              <c:f>Sheet1!$E$1</c:f>
              <c:strCache>
                <c:ptCount val="1"/>
                <c:pt idx="0">
                  <c:v>Infrequently</c:v>
                </c:pt>
              </c:strCache>
            </c:strRef>
          </c:tx>
          <c:cat>
            <c:strRef>
              <c:f>Sheet1!$A$2:$A$4</c:f>
              <c:strCache>
                <c:ptCount val="3"/>
                <c:pt idx="0">
                  <c:v>Green space</c:v>
                </c:pt>
                <c:pt idx="1">
                  <c:v>Water</c:v>
                </c:pt>
                <c:pt idx="2">
                  <c:v>Other</c:v>
                </c:pt>
              </c:strCache>
            </c:strRef>
          </c:cat>
          <c:val>
            <c:numRef>
              <c:f>Sheet1!$E$2:$E$4</c:f>
              <c:numCache>
                <c:formatCode>General</c:formatCode>
                <c:ptCount val="3"/>
                <c:pt idx="0">
                  <c:v>3</c:v>
                </c:pt>
                <c:pt idx="1">
                  <c:v>17</c:v>
                </c:pt>
                <c:pt idx="2">
                  <c:v>1</c:v>
                </c:pt>
              </c:numCache>
            </c:numRef>
          </c:val>
        </c:ser>
        <c:ser>
          <c:idx val="4"/>
          <c:order val="4"/>
          <c:tx>
            <c:strRef>
              <c:f>Sheet1!$F$1</c:f>
              <c:strCache>
                <c:ptCount val="1"/>
                <c:pt idx="0">
                  <c:v>Very infrequently</c:v>
                </c:pt>
              </c:strCache>
            </c:strRef>
          </c:tx>
          <c:cat>
            <c:strRef>
              <c:f>Sheet1!$A$2:$A$4</c:f>
              <c:strCache>
                <c:ptCount val="3"/>
                <c:pt idx="0">
                  <c:v>Green space</c:v>
                </c:pt>
                <c:pt idx="1">
                  <c:v>Water</c:v>
                </c:pt>
                <c:pt idx="2">
                  <c:v>Other</c:v>
                </c:pt>
              </c:strCache>
            </c:strRef>
          </c:cat>
          <c:val>
            <c:numRef>
              <c:f>Sheet1!$F$2:$F$4</c:f>
              <c:numCache>
                <c:formatCode>General</c:formatCode>
                <c:ptCount val="3"/>
                <c:pt idx="0">
                  <c:v>7</c:v>
                </c:pt>
                <c:pt idx="1">
                  <c:v>11</c:v>
                </c:pt>
                <c:pt idx="2">
                  <c:v>12</c:v>
                </c:pt>
              </c:numCache>
            </c:numRef>
          </c:val>
        </c:ser>
        <c:ser>
          <c:idx val="5"/>
          <c:order val="5"/>
          <c:tx>
            <c:strRef>
              <c:f>Sheet1!$G$1</c:f>
              <c:strCache>
                <c:ptCount val="1"/>
                <c:pt idx="0">
                  <c:v>Do not know</c:v>
                </c:pt>
              </c:strCache>
            </c:strRef>
          </c:tx>
          <c:cat>
            <c:strRef>
              <c:f>Sheet1!$A$2:$A$4</c:f>
              <c:strCache>
                <c:ptCount val="3"/>
                <c:pt idx="0">
                  <c:v>Green space</c:v>
                </c:pt>
                <c:pt idx="1">
                  <c:v>Water</c:v>
                </c:pt>
                <c:pt idx="2">
                  <c:v>Other</c:v>
                </c:pt>
              </c:strCache>
            </c:strRef>
          </c:cat>
          <c:val>
            <c:numRef>
              <c:f>Sheet1!$G$2:$G$4</c:f>
              <c:numCache>
                <c:formatCode>General</c:formatCode>
                <c:ptCount val="3"/>
                <c:pt idx="0">
                  <c:v>1</c:v>
                </c:pt>
                <c:pt idx="1">
                  <c:v>1</c:v>
                </c:pt>
                <c:pt idx="2">
                  <c:v>24</c:v>
                </c:pt>
              </c:numCache>
            </c:numRef>
          </c:val>
        </c:ser>
        <c:overlap val="100"/>
        <c:axId val="127076224"/>
        <c:axId val="127077760"/>
      </c:barChart>
      <c:catAx>
        <c:axId val="127076224"/>
        <c:scaling>
          <c:orientation val="minMax"/>
        </c:scaling>
        <c:axPos val="b"/>
        <c:tickLblPos val="nextTo"/>
        <c:txPr>
          <a:bodyPr/>
          <a:lstStyle/>
          <a:p>
            <a:pPr>
              <a:defRPr lang="en-GB"/>
            </a:pPr>
            <a:endParaRPr lang="en-US"/>
          </a:p>
        </c:txPr>
        <c:crossAx val="127077760"/>
        <c:crosses val="autoZero"/>
        <c:auto val="1"/>
        <c:lblAlgn val="ctr"/>
        <c:lblOffset val="100"/>
      </c:catAx>
      <c:valAx>
        <c:axId val="127077760"/>
        <c:scaling>
          <c:orientation val="minMax"/>
        </c:scaling>
        <c:axPos val="l"/>
        <c:majorGridlines/>
        <c:numFmt formatCode="0%" sourceLinked="1"/>
        <c:tickLblPos val="nextTo"/>
        <c:txPr>
          <a:bodyPr/>
          <a:lstStyle/>
          <a:p>
            <a:pPr>
              <a:defRPr lang="en-GB"/>
            </a:pPr>
            <a:endParaRPr lang="en-US"/>
          </a:p>
        </c:txPr>
        <c:crossAx val="127076224"/>
        <c:crosses val="autoZero"/>
        <c:crossBetween val="between"/>
      </c:valAx>
    </c:plotArea>
    <c:legend>
      <c:legendPos val="r"/>
      <c:txPr>
        <a:bodyPr/>
        <a:lstStyle/>
        <a:p>
          <a:pPr>
            <a:defRPr lang="en-GB"/>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frequently</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Sheet1!$B$2:$B$7</c:f>
              <c:numCache>
                <c:formatCode>General</c:formatCode>
                <c:ptCount val="6"/>
                <c:pt idx="0">
                  <c:v>9</c:v>
                </c:pt>
                <c:pt idx="1">
                  <c:v>3</c:v>
                </c:pt>
                <c:pt idx="2">
                  <c:v>3</c:v>
                </c:pt>
                <c:pt idx="3">
                  <c:v>1</c:v>
                </c:pt>
                <c:pt idx="4">
                  <c:v>0</c:v>
                </c:pt>
                <c:pt idx="5">
                  <c:v>2</c:v>
                </c:pt>
              </c:numCache>
            </c:numRef>
          </c:val>
        </c:ser>
        <c:ser>
          <c:idx val="1"/>
          <c:order val="1"/>
          <c:tx>
            <c:strRef>
              <c:f>Sheet1!$C$1</c:f>
              <c:strCache>
                <c:ptCount val="1"/>
                <c:pt idx="0">
                  <c:v>Frequently</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Sheet1!$C$2:$C$7</c:f>
              <c:numCache>
                <c:formatCode>General</c:formatCode>
                <c:ptCount val="6"/>
                <c:pt idx="0">
                  <c:v>39</c:v>
                </c:pt>
                <c:pt idx="1">
                  <c:v>16</c:v>
                </c:pt>
                <c:pt idx="2">
                  <c:v>2</c:v>
                </c:pt>
                <c:pt idx="3">
                  <c:v>5</c:v>
                </c:pt>
                <c:pt idx="4">
                  <c:v>5</c:v>
                </c:pt>
                <c:pt idx="5">
                  <c:v>2</c:v>
                </c:pt>
              </c:numCache>
            </c:numRef>
          </c:val>
        </c:ser>
        <c:ser>
          <c:idx val="2"/>
          <c:order val="2"/>
          <c:tx>
            <c:strRef>
              <c:f>Sheet1!$D$1</c:f>
              <c:strCache>
                <c:ptCount val="1"/>
                <c:pt idx="0">
                  <c:v>Neither frequently nor infrequently</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Sheet1!$D$2:$D$7</c:f>
              <c:numCache>
                <c:formatCode>General</c:formatCode>
                <c:ptCount val="6"/>
                <c:pt idx="0">
                  <c:v>24</c:v>
                </c:pt>
                <c:pt idx="1">
                  <c:v>16</c:v>
                </c:pt>
                <c:pt idx="2">
                  <c:v>19</c:v>
                </c:pt>
                <c:pt idx="3">
                  <c:v>17</c:v>
                </c:pt>
                <c:pt idx="4">
                  <c:v>14</c:v>
                </c:pt>
                <c:pt idx="5">
                  <c:v>6</c:v>
                </c:pt>
              </c:numCache>
            </c:numRef>
          </c:val>
        </c:ser>
        <c:ser>
          <c:idx val="3"/>
          <c:order val="3"/>
          <c:tx>
            <c:strRef>
              <c:f>Sheet1!$E$1</c:f>
              <c:strCache>
                <c:ptCount val="1"/>
                <c:pt idx="0">
                  <c:v>Infrequently</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Sheet1!$E$2:$E$7</c:f>
              <c:numCache>
                <c:formatCode>General</c:formatCode>
                <c:ptCount val="6"/>
                <c:pt idx="0">
                  <c:v>12</c:v>
                </c:pt>
                <c:pt idx="1">
                  <c:v>18</c:v>
                </c:pt>
                <c:pt idx="2">
                  <c:v>27</c:v>
                </c:pt>
                <c:pt idx="3">
                  <c:v>25</c:v>
                </c:pt>
                <c:pt idx="4">
                  <c:v>24</c:v>
                </c:pt>
                <c:pt idx="5">
                  <c:v>4</c:v>
                </c:pt>
              </c:numCache>
            </c:numRef>
          </c:val>
        </c:ser>
        <c:ser>
          <c:idx val="4"/>
          <c:order val="4"/>
          <c:tx>
            <c:strRef>
              <c:f>Sheet1!$F$1</c:f>
              <c:strCache>
                <c:ptCount val="1"/>
                <c:pt idx="0">
                  <c:v>Very infrequently</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Sheet1!$F$2:$F$7</c:f>
              <c:numCache>
                <c:formatCode>General</c:formatCode>
                <c:ptCount val="6"/>
                <c:pt idx="0">
                  <c:v>30</c:v>
                </c:pt>
                <c:pt idx="1">
                  <c:v>50</c:v>
                </c:pt>
                <c:pt idx="2">
                  <c:v>53</c:v>
                </c:pt>
                <c:pt idx="3">
                  <c:v>60</c:v>
                </c:pt>
                <c:pt idx="4">
                  <c:v>62</c:v>
                </c:pt>
                <c:pt idx="5">
                  <c:v>18</c:v>
                </c:pt>
              </c:numCache>
            </c:numRef>
          </c:val>
        </c:ser>
        <c:ser>
          <c:idx val="5"/>
          <c:order val="5"/>
          <c:tx>
            <c:strRef>
              <c:f>Sheet1!$G$1</c:f>
              <c:strCache>
                <c:ptCount val="1"/>
                <c:pt idx="0">
                  <c:v>Do not know</c:v>
                </c:pt>
              </c:strCache>
            </c:strRef>
          </c:tx>
          <c:cat>
            <c:strRef>
              <c:f>Sheet1!$A$2:$A$7</c:f>
              <c:strCache>
                <c:ptCount val="6"/>
                <c:pt idx="0">
                  <c:v>Waste</c:v>
                </c:pt>
                <c:pt idx="1">
                  <c:v>Food</c:v>
                </c:pt>
                <c:pt idx="2">
                  <c:v>Digital technology</c:v>
                </c:pt>
                <c:pt idx="3">
                  <c:v>Products</c:v>
                </c:pt>
                <c:pt idx="4">
                  <c:v>Equipment</c:v>
                </c:pt>
                <c:pt idx="5">
                  <c:v>Other</c:v>
                </c:pt>
              </c:strCache>
            </c:strRef>
          </c:cat>
          <c:val>
            <c:numRef>
              <c:f>Sheet1!$G$2:$G$7</c:f>
              <c:numCache>
                <c:formatCode>General</c:formatCode>
                <c:ptCount val="6"/>
                <c:pt idx="0">
                  <c:v>4</c:v>
                </c:pt>
                <c:pt idx="1">
                  <c:v>8</c:v>
                </c:pt>
                <c:pt idx="2">
                  <c:v>10</c:v>
                </c:pt>
                <c:pt idx="3">
                  <c:v>8</c:v>
                </c:pt>
                <c:pt idx="4">
                  <c:v>11</c:v>
                </c:pt>
                <c:pt idx="5">
                  <c:v>29</c:v>
                </c:pt>
              </c:numCache>
            </c:numRef>
          </c:val>
        </c:ser>
        <c:overlap val="100"/>
        <c:axId val="127130240"/>
        <c:axId val="127476096"/>
      </c:barChart>
      <c:catAx>
        <c:axId val="127130240"/>
        <c:scaling>
          <c:orientation val="minMax"/>
        </c:scaling>
        <c:axPos val="b"/>
        <c:tickLblPos val="nextTo"/>
        <c:txPr>
          <a:bodyPr/>
          <a:lstStyle/>
          <a:p>
            <a:pPr>
              <a:defRPr lang="en-GB"/>
            </a:pPr>
            <a:endParaRPr lang="en-US"/>
          </a:p>
        </c:txPr>
        <c:crossAx val="127476096"/>
        <c:crosses val="autoZero"/>
        <c:auto val="1"/>
        <c:lblAlgn val="ctr"/>
        <c:lblOffset val="100"/>
      </c:catAx>
      <c:valAx>
        <c:axId val="127476096"/>
        <c:scaling>
          <c:orientation val="minMax"/>
        </c:scaling>
        <c:axPos val="l"/>
        <c:majorGridlines/>
        <c:numFmt formatCode="0%" sourceLinked="1"/>
        <c:tickLblPos val="nextTo"/>
        <c:txPr>
          <a:bodyPr/>
          <a:lstStyle/>
          <a:p>
            <a:pPr>
              <a:defRPr lang="en-GB"/>
            </a:pPr>
            <a:endParaRPr lang="en-US"/>
          </a:p>
        </c:txPr>
        <c:crossAx val="127130240"/>
        <c:crosses val="autoZero"/>
        <c:crossBetween val="between"/>
      </c:valAx>
    </c:plotArea>
    <c:legend>
      <c:legendPos val="r"/>
      <c:txPr>
        <a:bodyPr/>
        <a:lstStyle/>
        <a:p>
          <a:pPr>
            <a:defRPr lang="en-GB"/>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Sheet1!$B$2:$B$8</c:f>
              <c:numCache>
                <c:formatCode>General</c:formatCode>
                <c:ptCount val="7"/>
                <c:pt idx="0">
                  <c:v>29</c:v>
                </c:pt>
                <c:pt idx="1">
                  <c:v>23</c:v>
                </c:pt>
                <c:pt idx="2">
                  <c:v>23</c:v>
                </c:pt>
                <c:pt idx="3">
                  <c:v>21</c:v>
                </c:pt>
                <c:pt idx="4">
                  <c:v>13</c:v>
                </c:pt>
                <c:pt idx="5">
                  <c:v>7</c:v>
                </c:pt>
                <c:pt idx="6">
                  <c:v>10</c:v>
                </c:pt>
              </c:numCache>
            </c:numRef>
          </c:val>
        </c:ser>
        <c:ser>
          <c:idx val="1"/>
          <c:order val="1"/>
          <c:tx>
            <c:strRef>
              <c:f>Sheet1!$C$1</c:f>
              <c:strCache>
                <c:ptCount val="1"/>
                <c:pt idx="0">
                  <c:v>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Sheet1!$C$2:$C$8</c:f>
              <c:numCache>
                <c:formatCode>General</c:formatCode>
                <c:ptCount val="7"/>
                <c:pt idx="0">
                  <c:v>31</c:v>
                </c:pt>
                <c:pt idx="1">
                  <c:v>30</c:v>
                </c:pt>
                <c:pt idx="2">
                  <c:v>42</c:v>
                </c:pt>
                <c:pt idx="3">
                  <c:v>41</c:v>
                </c:pt>
                <c:pt idx="4">
                  <c:v>38</c:v>
                </c:pt>
                <c:pt idx="5">
                  <c:v>10</c:v>
                </c:pt>
                <c:pt idx="6">
                  <c:v>16</c:v>
                </c:pt>
              </c:numCache>
            </c:numRef>
          </c:val>
        </c:ser>
        <c:ser>
          <c:idx val="2"/>
          <c:order val="2"/>
          <c:tx>
            <c:strRef>
              <c:f>Sheet1!$D$1</c:f>
              <c:strCache>
                <c:ptCount val="1"/>
                <c:pt idx="0">
                  <c:v>Neither often nor not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Sheet1!$D$2:$D$8</c:f>
              <c:numCache>
                <c:formatCode>General</c:formatCode>
                <c:ptCount val="7"/>
                <c:pt idx="0">
                  <c:v>21</c:v>
                </c:pt>
                <c:pt idx="1">
                  <c:v>23</c:v>
                </c:pt>
                <c:pt idx="2">
                  <c:v>17</c:v>
                </c:pt>
                <c:pt idx="3">
                  <c:v>20</c:v>
                </c:pt>
                <c:pt idx="4">
                  <c:v>16</c:v>
                </c:pt>
                <c:pt idx="5">
                  <c:v>19</c:v>
                </c:pt>
                <c:pt idx="6">
                  <c:v>27</c:v>
                </c:pt>
              </c:numCache>
            </c:numRef>
          </c:val>
        </c:ser>
        <c:ser>
          <c:idx val="3"/>
          <c:order val="3"/>
          <c:tx>
            <c:strRef>
              <c:f>Sheet1!$E$1</c:f>
              <c:strCache>
                <c:ptCount val="1"/>
                <c:pt idx="0">
                  <c:v>Not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Sheet1!$E$2:$E$8</c:f>
              <c:numCache>
                <c:formatCode>General</c:formatCode>
                <c:ptCount val="7"/>
                <c:pt idx="0">
                  <c:v>9</c:v>
                </c:pt>
                <c:pt idx="1">
                  <c:v>9</c:v>
                </c:pt>
                <c:pt idx="2">
                  <c:v>14</c:v>
                </c:pt>
                <c:pt idx="3">
                  <c:v>9</c:v>
                </c:pt>
                <c:pt idx="4">
                  <c:v>10</c:v>
                </c:pt>
                <c:pt idx="5">
                  <c:v>24</c:v>
                </c:pt>
                <c:pt idx="6">
                  <c:v>16</c:v>
                </c:pt>
              </c:numCache>
            </c:numRef>
          </c:val>
        </c:ser>
        <c:ser>
          <c:idx val="4"/>
          <c:order val="4"/>
          <c:tx>
            <c:strRef>
              <c:f>Sheet1!$F$1</c:f>
              <c:strCache>
                <c:ptCount val="1"/>
                <c:pt idx="0">
                  <c:v>Not very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Sheet1!$F$2:$F$8</c:f>
              <c:numCache>
                <c:formatCode>General</c:formatCode>
                <c:ptCount val="7"/>
                <c:pt idx="0">
                  <c:v>17</c:v>
                </c:pt>
                <c:pt idx="1">
                  <c:v>16</c:v>
                </c:pt>
                <c:pt idx="2">
                  <c:v>12</c:v>
                </c:pt>
                <c:pt idx="3">
                  <c:v>17</c:v>
                </c:pt>
                <c:pt idx="4">
                  <c:v>25</c:v>
                </c:pt>
                <c:pt idx="5">
                  <c:v>40</c:v>
                </c:pt>
                <c:pt idx="6">
                  <c:v>32</c:v>
                </c:pt>
              </c:numCache>
            </c:numRef>
          </c:val>
        </c:ser>
        <c:ser>
          <c:idx val="5"/>
          <c:order val="5"/>
          <c:tx>
            <c:strRef>
              <c:f>Sheet1!$G$1</c:f>
              <c:strCache>
                <c:ptCount val="1"/>
                <c:pt idx="0">
                  <c:v>Do not know</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Sheet1!$G$2:$G$8</c:f>
              <c:numCache>
                <c:formatCode>General</c:formatCode>
                <c:ptCount val="7"/>
                <c:pt idx="0">
                  <c:v>1</c:v>
                </c:pt>
                <c:pt idx="1">
                  <c:v>4</c:v>
                </c:pt>
                <c:pt idx="2">
                  <c:v>2</c:v>
                </c:pt>
                <c:pt idx="3">
                  <c:v>1</c:v>
                </c:pt>
                <c:pt idx="4">
                  <c:v>2</c:v>
                </c:pt>
                <c:pt idx="5">
                  <c:v>5</c:v>
                </c:pt>
                <c:pt idx="6">
                  <c:v>6</c:v>
                </c:pt>
              </c:numCache>
            </c:numRef>
          </c:val>
        </c:ser>
        <c:overlap val="100"/>
        <c:axId val="127503744"/>
        <c:axId val="127509632"/>
      </c:barChart>
      <c:catAx>
        <c:axId val="127503744"/>
        <c:scaling>
          <c:orientation val="minMax"/>
        </c:scaling>
        <c:axPos val="b"/>
        <c:tickLblPos val="nextTo"/>
        <c:txPr>
          <a:bodyPr/>
          <a:lstStyle/>
          <a:p>
            <a:pPr>
              <a:defRPr lang="en-GB"/>
            </a:pPr>
            <a:endParaRPr lang="en-US"/>
          </a:p>
        </c:txPr>
        <c:crossAx val="127509632"/>
        <c:crosses val="autoZero"/>
        <c:auto val="1"/>
        <c:lblAlgn val="ctr"/>
        <c:lblOffset val="100"/>
      </c:catAx>
      <c:valAx>
        <c:axId val="127509632"/>
        <c:scaling>
          <c:orientation val="minMax"/>
        </c:scaling>
        <c:axPos val="l"/>
        <c:majorGridlines/>
        <c:numFmt formatCode="0%" sourceLinked="1"/>
        <c:tickLblPos val="nextTo"/>
        <c:txPr>
          <a:bodyPr/>
          <a:lstStyle/>
          <a:p>
            <a:pPr>
              <a:defRPr lang="en-GB"/>
            </a:pPr>
            <a:endParaRPr lang="en-US"/>
          </a:p>
        </c:txPr>
        <c:crossAx val="127503744"/>
        <c:crosses val="autoZero"/>
        <c:crossBetween val="between"/>
      </c:valAx>
    </c:plotArea>
    <c:legend>
      <c:legendPos val="r"/>
      <c:txPr>
        <a:bodyPr/>
        <a:lstStyle/>
        <a:p>
          <a:pPr>
            <a:defRPr lang="en-GB"/>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Sheet1!$B$2:$B$8</c:f>
              <c:numCache>
                <c:formatCode>General</c:formatCode>
                <c:ptCount val="7"/>
                <c:pt idx="0">
                  <c:v>27</c:v>
                </c:pt>
                <c:pt idx="1">
                  <c:v>21</c:v>
                </c:pt>
                <c:pt idx="2">
                  <c:v>26</c:v>
                </c:pt>
                <c:pt idx="3">
                  <c:v>28</c:v>
                </c:pt>
                <c:pt idx="4">
                  <c:v>20</c:v>
                </c:pt>
                <c:pt idx="5">
                  <c:v>10</c:v>
                </c:pt>
                <c:pt idx="6">
                  <c:v>11</c:v>
                </c:pt>
              </c:numCache>
            </c:numRef>
          </c:val>
        </c:ser>
        <c:ser>
          <c:idx val="1"/>
          <c:order val="1"/>
          <c:tx>
            <c:strRef>
              <c:f>Sheet1!$C$1</c:f>
              <c:strCache>
                <c:ptCount val="1"/>
                <c:pt idx="0">
                  <c:v>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Sheet1!$C$2:$C$8</c:f>
              <c:numCache>
                <c:formatCode>General</c:formatCode>
                <c:ptCount val="7"/>
                <c:pt idx="0">
                  <c:v>31</c:v>
                </c:pt>
                <c:pt idx="1">
                  <c:v>36</c:v>
                </c:pt>
                <c:pt idx="2">
                  <c:v>39</c:v>
                </c:pt>
                <c:pt idx="3">
                  <c:v>40</c:v>
                </c:pt>
                <c:pt idx="4">
                  <c:v>37</c:v>
                </c:pt>
                <c:pt idx="5">
                  <c:v>21</c:v>
                </c:pt>
                <c:pt idx="6">
                  <c:v>16</c:v>
                </c:pt>
              </c:numCache>
            </c:numRef>
          </c:val>
        </c:ser>
        <c:ser>
          <c:idx val="2"/>
          <c:order val="2"/>
          <c:tx>
            <c:strRef>
              <c:f>Sheet1!$D$1</c:f>
              <c:strCache>
                <c:ptCount val="1"/>
                <c:pt idx="0">
                  <c:v>Neither often nor not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Sheet1!$D$2:$D$8</c:f>
              <c:numCache>
                <c:formatCode>General</c:formatCode>
                <c:ptCount val="7"/>
                <c:pt idx="0">
                  <c:v>18</c:v>
                </c:pt>
                <c:pt idx="1">
                  <c:v>16</c:v>
                </c:pt>
                <c:pt idx="2">
                  <c:v>12</c:v>
                </c:pt>
                <c:pt idx="3">
                  <c:v>10</c:v>
                </c:pt>
                <c:pt idx="4">
                  <c:v>14</c:v>
                </c:pt>
                <c:pt idx="5">
                  <c:v>13</c:v>
                </c:pt>
                <c:pt idx="6">
                  <c:v>17</c:v>
                </c:pt>
              </c:numCache>
            </c:numRef>
          </c:val>
        </c:ser>
        <c:ser>
          <c:idx val="3"/>
          <c:order val="3"/>
          <c:tx>
            <c:strRef>
              <c:f>Sheet1!$E$1</c:f>
              <c:strCache>
                <c:ptCount val="1"/>
                <c:pt idx="0">
                  <c:v>Not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Sheet1!$E$2:$E$8</c:f>
              <c:numCache>
                <c:formatCode>General</c:formatCode>
                <c:ptCount val="7"/>
                <c:pt idx="0">
                  <c:v>11</c:v>
                </c:pt>
                <c:pt idx="1">
                  <c:v>7</c:v>
                </c:pt>
                <c:pt idx="2">
                  <c:v>8</c:v>
                </c:pt>
                <c:pt idx="3">
                  <c:v>8</c:v>
                </c:pt>
                <c:pt idx="4">
                  <c:v>9</c:v>
                </c:pt>
                <c:pt idx="5">
                  <c:v>11</c:v>
                </c:pt>
                <c:pt idx="6">
                  <c:v>12</c:v>
                </c:pt>
              </c:numCache>
            </c:numRef>
          </c:val>
        </c:ser>
        <c:ser>
          <c:idx val="4"/>
          <c:order val="4"/>
          <c:tx>
            <c:strRef>
              <c:f>Sheet1!$F$1</c:f>
              <c:strCache>
                <c:ptCount val="1"/>
                <c:pt idx="0">
                  <c:v>Not very often</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Sheet1!$F$2:$F$8</c:f>
              <c:numCache>
                <c:formatCode>General</c:formatCode>
                <c:ptCount val="7"/>
                <c:pt idx="0">
                  <c:v>4</c:v>
                </c:pt>
                <c:pt idx="1">
                  <c:v>5</c:v>
                </c:pt>
                <c:pt idx="2">
                  <c:v>3</c:v>
                </c:pt>
                <c:pt idx="3">
                  <c:v>4</c:v>
                </c:pt>
                <c:pt idx="4">
                  <c:v>7</c:v>
                </c:pt>
                <c:pt idx="5">
                  <c:v>22</c:v>
                </c:pt>
                <c:pt idx="6">
                  <c:v>19</c:v>
                </c:pt>
              </c:numCache>
            </c:numRef>
          </c:val>
        </c:ser>
        <c:ser>
          <c:idx val="5"/>
          <c:order val="5"/>
          <c:tx>
            <c:strRef>
              <c:f>Sheet1!$G$1</c:f>
              <c:strCache>
                <c:ptCount val="1"/>
                <c:pt idx="0">
                  <c:v>Do not know</c:v>
                </c:pt>
              </c:strCache>
            </c:strRef>
          </c:tx>
          <c:cat>
            <c:strRef>
              <c:f>Sheet1!$A$2:$A$8</c:f>
              <c:strCache>
                <c:ptCount val="7"/>
                <c:pt idx="0">
                  <c:v>Pre-design (Identify need)</c:v>
                </c:pt>
                <c:pt idx="1">
                  <c:v>Pre-design (Explore &amp; research)</c:v>
                </c:pt>
                <c:pt idx="2">
                  <c:v>Design (Conceptual design &amp; development)</c:v>
                </c:pt>
                <c:pt idx="3">
                  <c:v>Design (Detailed design &amp; development)</c:v>
                </c:pt>
                <c:pt idx="4">
                  <c:v>Design (Choosing a design)</c:v>
                </c:pt>
                <c:pt idx="5">
                  <c:v>Post-design (Construction)</c:v>
                </c:pt>
                <c:pt idx="6">
                  <c:v>Post-design (Evaluation)</c:v>
                </c:pt>
              </c:strCache>
            </c:strRef>
          </c:cat>
          <c:val>
            <c:numRef>
              <c:f>Sheet1!$G$2:$G$8</c:f>
              <c:numCache>
                <c:formatCode>General</c:formatCode>
                <c:ptCount val="7"/>
                <c:pt idx="0">
                  <c:v>3</c:v>
                </c:pt>
                <c:pt idx="1">
                  <c:v>5</c:v>
                </c:pt>
                <c:pt idx="2">
                  <c:v>5</c:v>
                </c:pt>
                <c:pt idx="3">
                  <c:v>4</c:v>
                </c:pt>
                <c:pt idx="4">
                  <c:v>4</c:v>
                </c:pt>
                <c:pt idx="5">
                  <c:v>10</c:v>
                </c:pt>
                <c:pt idx="6">
                  <c:v>10</c:v>
                </c:pt>
              </c:numCache>
            </c:numRef>
          </c:val>
        </c:ser>
        <c:overlap val="100"/>
        <c:axId val="127086976"/>
        <c:axId val="127088512"/>
      </c:barChart>
      <c:catAx>
        <c:axId val="127086976"/>
        <c:scaling>
          <c:orientation val="minMax"/>
        </c:scaling>
        <c:axPos val="b"/>
        <c:tickLblPos val="nextTo"/>
        <c:txPr>
          <a:bodyPr/>
          <a:lstStyle/>
          <a:p>
            <a:pPr>
              <a:defRPr lang="en-GB"/>
            </a:pPr>
            <a:endParaRPr lang="en-US"/>
          </a:p>
        </c:txPr>
        <c:crossAx val="127088512"/>
        <c:crosses val="autoZero"/>
        <c:auto val="1"/>
        <c:lblAlgn val="ctr"/>
        <c:lblOffset val="100"/>
      </c:catAx>
      <c:valAx>
        <c:axId val="127088512"/>
        <c:scaling>
          <c:orientation val="minMax"/>
        </c:scaling>
        <c:axPos val="l"/>
        <c:majorGridlines/>
        <c:numFmt formatCode="0%" sourceLinked="1"/>
        <c:tickLblPos val="nextTo"/>
        <c:txPr>
          <a:bodyPr/>
          <a:lstStyle/>
          <a:p>
            <a:pPr>
              <a:defRPr lang="en-GB"/>
            </a:pPr>
            <a:endParaRPr lang="en-US"/>
          </a:p>
        </c:txPr>
        <c:crossAx val="127086976"/>
        <c:crosses val="autoZero"/>
        <c:crossBetween val="between"/>
      </c:valAx>
    </c:plotArea>
    <c:legend>
      <c:legendPos val="r"/>
      <c:txPr>
        <a:bodyPr/>
        <a:lstStyle/>
        <a:p>
          <a:pPr>
            <a:defRPr lang="en-GB"/>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a:t>Tool, techniques &amp; resources used by respondents in density decision-making</a:t>
            </a:r>
          </a:p>
        </c:rich>
      </c:tx>
    </c:title>
    <c:plotArea>
      <c:layout/>
      <c:barChart>
        <c:barDir val="col"/>
        <c:grouping val="clustered"/>
        <c:ser>
          <c:idx val="0"/>
          <c:order val="0"/>
          <c:tx>
            <c:strRef>
              <c:f>Sheet1!$B$1</c:f>
              <c:strCache>
                <c:ptCount val="1"/>
                <c:pt idx="0">
                  <c:v>Tool, technique or resource</c:v>
                </c:pt>
              </c:strCache>
            </c:strRef>
          </c:tx>
          <c:cat>
            <c:strRef>
              <c:f>Sheet1!$A$2:$A$8</c:f>
              <c:strCache>
                <c:ptCount val="7"/>
                <c:pt idx="0">
                  <c:v>Planning policy</c:v>
                </c:pt>
                <c:pt idx="1">
                  <c:v>Guidelines and standards</c:v>
                </c:pt>
                <c:pt idx="2">
                  <c:v>Past experiences</c:v>
                </c:pt>
                <c:pt idx="3">
                  <c:v>Advice from colleagues</c:v>
                </c:pt>
                <c:pt idx="4">
                  <c:v>Three-dimensional visualisations</c:v>
                </c:pt>
                <c:pt idx="5">
                  <c:v>Academic publications</c:v>
                </c:pt>
                <c:pt idx="6">
                  <c:v>Other</c:v>
                </c:pt>
              </c:strCache>
            </c:strRef>
          </c:cat>
          <c:val>
            <c:numRef>
              <c:f>Sheet1!$B$2:$B$8</c:f>
              <c:numCache>
                <c:formatCode>0.00%</c:formatCode>
                <c:ptCount val="7"/>
                <c:pt idx="0">
                  <c:v>0.9</c:v>
                </c:pt>
                <c:pt idx="1">
                  <c:v>0.81100000000000005</c:v>
                </c:pt>
                <c:pt idx="2">
                  <c:v>0.72100000000000064</c:v>
                </c:pt>
                <c:pt idx="3">
                  <c:v>0.441</c:v>
                </c:pt>
                <c:pt idx="4">
                  <c:v>0.42300000000000032</c:v>
                </c:pt>
                <c:pt idx="5">
                  <c:v>0.39600000000000046</c:v>
                </c:pt>
                <c:pt idx="6">
                  <c:v>0.27900000000000008</c:v>
                </c:pt>
              </c:numCache>
            </c:numRef>
          </c:val>
        </c:ser>
        <c:dLbls>
          <c:showVal val="1"/>
        </c:dLbls>
        <c:axId val="131286528"/>
        <c:axId val="131288064"/>
      </c:barChart>
      <c:catAx>
        <c:axId val="131286528"/>
        <c:scaling>
          <c:orientation val="minMax"/>
        </c:scaling>
        <c:axPos val="b"/>
        <c:majorTickMark val="none"/>
        <c:tickLblPos val="nextTo"/>
        <c:txPr>
          <a:bodyPr/>
          <a:lstStyle/>
          <a:p>
            <a:pPr>
              <a:defRPr lang="en-GB"/>
            </a:pPr>
            <a:endParaRPr lang="en-US"/>
          </a:p>
        </c:txPr>
        <c:crossAx val="131288064"/>
        <c:crosses val="autoZero"/>
        <c:auto val="1"/>
        <c:lblAlgn val="ctr"/>
        <c:lblOffset val="100"/>
      </c:catAx>
      <c:valAx>
        <c:axId val="131288064"/>
        <c:scaling>
          <c:orientation val="minMax"/>
        </c:scaling>
        <c:axPos val="l"/>
        <c:minorGridlines/>
        <c:numFmt formatCode="0%" sourceLinked="0"/>
        <c:majorTickMark val="none"/>
        <c:tickLblPos val="nextTo"/>
        <c:txPr>
          <a:bodyPr/>
          <a:lstStyle/>
          <a:p>
            <a:pPr>
              <a:defRPr lang="en-GB"/>
            </a:pPr>
            <a:endParaRPr lang="en-US"/>
          </a:p>
        </c:txPr>
        <c:crossAx val="131286528"/>
        <c:crosses val="autoZero"/>
        <c:crossBetween val="between"/>
        <c:majorUnit val="0.2"/>
        <c:minorUnit val="0.1"/>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Tools, techniques &amp;</a:t>
            </a:r>
            <a:r>
              <a:rPr lang="en-GB" baseline="0"/>
              <a:t> resources used by other people density decision-making</a:t>
            </a:r>
            <a:endParaRPr lang="en-GB"/>
          </a:p>
        </c:rich>
      </c:tx>
    </c:title>
    <c:plotArea>
      <c:layout/>
      <c:barChart>
        <c:barDir val="col"/>
        <c:grouping val="clustered"/>
        <c:ser>
          <c:idx val="0"/>
          <c:order val="0"/>
          <c:tx>
            <c:strRef>
              <c:f>Sheet1!$B$1</c:f>
              <c:strCache>
                <c:ptCount val="1"/>
                <c:pt idx="0">
                  <c:v>Column1</c:v>
                </c:pt>
              </c:strCache>
            </c:strRef>
          </c:tx>
          <c:cat>
            <c:strRef>
              <c:f>Sheet1!$A$2:$A$9</c:f>
              <c:strCache>
                <c:ptCount val="8"/>
                <c:pt idx="0">
                  <c:v>Planning policy</c:v>
                </c:pt>
                <c:pt idx="1">
                  <c:v>Guidance and standards</c:v>
                </c:pt>
                <c:pt idx="2">
                  <c:v>Past experiences</c:v>
                </c:pt>
                <c:pt idx="3">
                  <c:v>Visits to other developments</c:v>
                </c:pt>
                <c:pt idx="4">
                  <c:v>Advice from colleagues</c:v>
                </c:pt>
                <c:pt idx="5">
                  <c:v>Three-dimensional visualisations</c:v>
                </c:pt>
                <c:pt idx="6">
                  <c:v>Academic publications</c:v>
                </c:pt>
                <c:pt idx="7">
                  <c:v>Other</c:v>
                </c:pt>
              </c:strCache>
            </c:strRef>
          </c:cat>
          <c:val>
            <c:numRef>
              <c:f>Sheet1!$B$2:$B$9</c:f>
              <c:numCache>
                <c:formatCode>0.00%</c:formatCode>
                <c:ptCount val="8"/>
                <c:pt idx="0">
                  <c:v>0.89100000000000001</c:v>
                </c:pt>
                <c:pt idx="1">
                  <c:v>0.81800000000000062</c:v>
                </c:pt>
                <c:pt idx="2">
                  <c:v>0.76400000000000179</c:v>
                </c:pt>
                <c:pt idx="3">
                  <c:v>0.60000000000000164</c:v>
                </c:pt>
                <c:pt idx="4">
                  <c:v>0.54500000000000004</c:v>
                </c:pt>
                <c:pt idx="5">
                  <c:v>0.42700000000000032</c:v>
                </c:pt>
                <c:pt idx="6">
                  <c:v>0.36400000000000032</c:v>
                </c:pt>
                <c:pt idx="7">
                  <c:v>0.18200000000000016</c:v>
                </c:pt>
              </c:numCache>
            </c:numRef>
          </c:val>
        </c:ser>
        <c:dLbls>
          <c:showVal val="1"/>
        </c:dLbls>
        <c:axId val="131312256"/>
        <c:axId val="131322240"/>
      </c:barChart>
      <c:catAx>
        <c:axId val="131312256"/>
        <c:scaling>
          <c:orientation val="minMax"/>
        </c:scaling>
        <c:axPos val="b"/>
        <c:majorTickMark val="none"/>
        <c:tickLblPos val="nextTo"/>
        <c:txPr>
          <a:bodyPr/>
          <a:lstStyle/>
          <a:p>
            <a:pPr>
              <a:defRPr lang="en-GB"/>
            </a:pPr>
            <a:endParaRPr lang="en-US"/>
          </a:p>
        </c:txPr>
        <c:crossAx val="131322240"/>
        <c:crossesAt val="0"/>
        <c:auto val="1"/>
        <c:lblAlgn val="ctr"/>
        <c:lblOffset val="100"/>
      </c:catAx>
      <c:valAx>
        <c:axId val="131322240"/>
        <c:scaling>
          <c:orientation val="minMax"/>
          <c:max val="1"/>
          <c:min val="0"/>
        </c:scaling>
        <c:axPos val="l"/>
        <c:minorGridlines/>
        <c:numFmt formatCode="0%" sourceLinked="0"/>
        <c:tickLblPos val="nextTo"/>
        <c:txPr>
          <a:bodyPr/>
          <a:lstStyle/>
          <a:p>
            <a:pPr>
              <a:defRPr lang="en-GB"/>
            </a:pPr>
            <a:endParaRPr lang="en-US"/>
          </a:p>
        </c:txPr>
        <c:crossAx val="131312256"/>
        <c:crosses val="autoZero"/>
        <c:crossBetween val="between"/>
        <c:majorUnit val="0.2"/>
        <c:minorUnit val="0.1"/>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Importance of density in making urban design and development decisions</c:v>
                </c:pt>
              </c:strCache>
            </c:strRef>
          </c:tx>
          <c:dLbls>
            <c:txPr>
              <a:bodyPr/>
              <a:lstStyle/>
              <a:p>
                <a:pPr>
                  <a:defRPr lang="en-GB"/>
                </a:pPr>
                <a:endParaRPr lang="en-US"/>
              </a:p>
            </c:txPr>
            <c:showVal val="1"/>
            <c:showLeaderLines val="1"/>
          </c:dLbls>
          <c:cat>
            <c:strRef>
              <c:f>Sheet1!$A$2:$A$4</c:f>
              <c:strCache>
                <c:ptCount val="3"/>
                <c:pt idx="0">
                  <c:v>Very important</c:v>
                </c:pt>
                <c:pt idx="1">
                  <c:v>Important</c:v>
                </c:pt>
                <c:pt idx="2">
                  <c:v>Neither important nor unimportant</c:v>
                </c:pt>
              </c:strCache>
            </c:strRef>
          </c:cat>
          <c:val>
            <c:numRef>
              <c:f>Sheet1!$B$2:$B$4</c:f>
              <c:numCache>
                <c:formatCode>0.00%</c:formatCode>
                <c:ptCount val="3"/>
                <c:pt idx="0">
                  <c:v>0.57100000000000062</c:v>
                </c:pt>
                <c:pt idx="1">
                  <c:v>0.37500000000000133</c:v>
                </c:pt>
                <c:pt idx="2">
                  <c:v>5.4000000000000034E-2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Age</c:v>
                </c:pt>
              </c:strCache>
            </c:strRef>
          </c:tx>
          <c:dLbls>
            <c:txPr>
              <a:bodyPr/>
              <a:lstStyle/>
              <a:p>
                <a:pPr>
                  <a:defRPr lang="en-GB"/>
                </a:pPr>
                <a:endParaRPr lang="en-US"/>
              </a:p>
            </c:txPr>
            <c:showVal val="1"/>
            <c:showLeaderLines val="1"/>
          </c:dLbls>
          <c:cat>
            <c:strRef>
              <c:f>Sheet1!$A$2:$A$7</c:f>
              <c:strCache>
                <c:ptCount val="6"/>
                <c:pt idx="0">
                  <c:v>Under 25</c:v>
                </c:pt>
                <c:pt idx="1">
                  <c:v>25-34</c:v>
                </c:pt>
                <c:pt idx="2">
                  <c:v>35-44</c:v>
                </c:pt>
                <c:pt idx="3">
                  <c:v>45-54</c:v>
                </c:pt>
                <c:pt idx="4">
                  <c:v>55-64</c:v>
                </c:pt>
                <c:pt idx="5">
                  <c:v>Over 65</c:v>
                </c:pt>
              </c:strCache>
            </c:strRef>
          </c:cat>
          <c:val>
            <c:numRef>
              <c:f>Sheet1!$B$2:$B$7</c:f>
              <c:numCache>
                <c:formatCode>0.00%</c:formatCode>
                <c:ptCount val="6"/>
                <c:pt idx="0">
                  <c:v>1.8000000000000019E-2</c:v>
                </c:pt>
                <c:pt idx="1">
                  <c:v>0.27500000000000002</c:v>
                </c:pt>
                <c:pt idx="2">
                  <c:v>0.27500000000000002</c:v>
                </c:pt>
                <c:pt idx="3">
                  <c:v>0.24800000000000016</c:v>
                </c:pt>
                <c:pt idx="4">
                  <c:v>0.15600000000000017</c:v>
                </c:pt>
                <c:pt idx="5">
                  <c:v>2.8000000000000004E-2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Ethnicity</c:v>
                </c:pt>
              </c:strCache>
            </c:strRef>
          </c:tx>
          <c:dLbls>
            <c:txPr>
              <a:bodyPr/>
              <a:lstStyle/>
              <a:p>
                <a:pPr>
                  <a:defRPr lang="en-GB"/>
                </a:pPr>
                <a:endParaRPr lang="en-US"/>
              </a:p>
            </c:txPr>
            <c:showVal val="1"/>
            <c:showLeaderLines val="1"/>
          </c:dLbls>
          <c:cat>
            <c:strRef>
              <c:f>Sheet1!$A$2:$A$8</c:f>
              <c:strCache>
                <c:ptCount val="7"/>
                <c:pt idx="0">
                  <c:v>White British</c:v>
                </c:pt>
                <c:pt idx="1">
                  <c:v>White Other</c:v>
                </c:pt>
                <c:pt idx="2">
                  <c:v>White Irish</c:v>
                </c:pt>
                <c:pt idx="3">
                  <c:v>Mixed</c:v>
                </c:pt>
                <c:pt idx="4">
                  <c:v>Indian</c:v>
                </c:pt>
                <c:pt idx="5">
                  <c:v>Black Caribbean</c:v>
                </c:pt>
                <c:pt idx="6">
                  <c:v>Other ethnic group</c:v>
                </c:pt>
              </c:strCache>
            </c:strRef>
          </c:cat>
          <c:val>
            <c:numRef>
              <c:f>Sheet1!$B$2:$B$8</c:f>
              <c:numCache>
                <c:formatCode>0.00%</c:formatCode>
                <c:ptCount val="7"/>
                <c:pt idx="0">
                  <c:v>0.79800000000000004</c:v>
                </c:pt>
                <c:pt idx="1">
                  <c:v>0.13800000000000001</c:v>
                </c:pt>
                <c:pt idx="2">
                  <c:v>2.8000000000000004E-2</c:v>
                </c:pt>
                <c:pt idx="3">
                  <c:v>9.0000000000000028E-3</c:v>
                </c:pt>
                <c:pt idx="4">
                  <c:v>9.0000000000000028E-3</c:v>
                </c:pt>
                <c:pt idx="5">
                  <c:v>9.0000000000000028E-3</c:v>
                </c:pt>
                <c:pt idx="6">
                  <c:v>9.0000000000000028E-3</c:v>
                </c:pt>
              </c:numCache>
            </c:numRef>
          </c:val>
        </c:ser>
        <c:firstSliceAng val="0"/>
      </c:pieChart>
    </c:plotArea>
    <c:legend>
      <c:legendPos val="r"/>
      <c:txPr>
        <a:bodyPr/>
        <a:lstStyle/>
        <a:p>
          <a:pPr>
            <a:defRPr lang="en-GB"/>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Formal education</c:v>
                </c:pt>
              </c:strCache>
            </c:strRef>
          </c:tx>
          <c:dLbls>
            <c:txPr>
              <a:bodyPr/>
              <a:lstStyle/>
              <a:p>
                <a:pPr>
                  <a:defRPr lang="en-GB"/>
                </a:pPr>
                <a:endParaRPr lang="en-US"/>
              </a:p>
            </c:txPr>
            <c:showVal val="1"/>
            <c:showLeaderLines val="1"/>
          </c:dLbls>
          <c:cat>
            <c:strRef>
              <c:f>Sheet1!$A$2:$A$4</c:f>
              <c:strCache>
                <c:ptCount val="3"/>
                <c:pt idx="0">
                  <c:v>Postgraduate degree or equivalent</c:v>
                </c:pt>
                <c:pt idx="1">
                  <c:v>Professional qualification</c:v>
                </c:pt>
                <c:pt idx="2">
                  <c:v>Undergraduate degree or equivalent</c:v>
                </c:pt>
              </c:strCache>
            </c:strRef>
          </c:cat>
          <c:val>
            <c:numRef>
              <c:f>Sheet1!$B$2:$B$4</c:f>
              <c:numCache>
                <c:formatCode>0.00%</c:formatCode>
                <c:ptCount val="3"/>
                <c:pt idx="0">
                  <c:v>0.72500000000000164</c:v>
                </c:pt>
                <c:pt idx="1">
                  <c:v>0.22</c:v>
                </c:pt>
                <c:pt idx="2">
                  <c:v>5.5000000000000014E-2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Organisations in which respondents work</c:v>
                </c:pt>
              </c:strCache>
            </c:strRef>
          </c:tx>
          <c:dLbls>
            <c:txPr>
              <a:bodyPr/>
              <a:lstStyle/>
              <a:p>
                <a:pPr>
                  <a:defRPr lang="en-GB"/>
                </a:pPr>
                <a:endParaRPr lang="en-US"/>
              </a:p>
            </c:txPr>
            <c:showVal val="1"/>
            <c:showLeaderLines val="1"/>
          </c:dLbls>
          <c:cat>
            <c:strRef>
              <c:f>Sheet1!$A$2:$A$8</c:f>
              <c:strCache>
                <c:ptCount val="7"/>
                <c:pt idx="0">
                  <c:v>Local authority</c:v>
                </c:pt>
                <c:pt idx="1">
                  <c:v>Private practive</c:v>
                </c:pt>
                <c:pt idx="2">
                  <c:v>Higher education institution</c:v>
                </c:pt>
                <c:pt idx="3">
                  <c:v>Sole practitioner/consultant</c:v>
                </c:pt>
                <c:pt idx="4">
                  <c:v>Construction/engineering company</c:v>
                </c:pt>
                <c:pt idx="5">
                  <c:v>Central government</c:v>
                </c:pt>
                <c:pt idx="6">
                  <c:v>Other</c:v>
                </c:pt>
              </c:strCache>
            </c:strRef>
          </c:cat>
          <c:val>
            <c:numRef>
              <c:f>Sheet1!$B$2:$B$8</c:f>
              <c:numCache>
                <c:formatCode>0.00%</c:formatCode>
                <c:ptCount val="7"/>
                <c:pt idx="0">
                  <c:v>0.6490000000000038</c:v>
                </c:pt>
                <c:pt idx="1">
                  <c:v>0.126</c:v>
                </c:pt>
                <c:pt idx="2">
                  <c:v>6.3E-2</c:v>
                </c:pt>
                <c:pt idx="3">
                  <c:v>5.4000000000000034E-2</c:v>
                </c:pt>
                <c:pt idx="4">
                  <c:v>5.4000000000000034E-2</c:v>
                </c:pt>
                <c:pt idx="5">
                  <c:v>3.6000000000000011E-2</c:v>
                </c:pt>
                <c:pt idx="6">
                  <c:v>1.8000000000000019E-2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GB"/>
          </a:pPr>
          <a:endParaRPr lang="en-US"/>
        </a:p>
      </c:txPr>
    </c:title>
    <c:plotArea>
      <c:layout/>
      <c:pieChart>
        <c:varyColors val="1"/>
        <c:ser>
          <c:idx val="0"/>
          <c:order val="0"/>
          <c:tx>
            <c:strRef>
              <c:f>Sheet1!$B$1</c:f>
              <c:strCache>
                <c:ptCount val="1"/>
                <c:pt idx="0">
                  <c:v>Length of time in practice</c:v>
                </c:pt>
              </c:strCache>
            </c:strRef>
          </c:tx>
          <c:dLbls>
            <c:txPr>
              <a:bodyPr/>
              <a:lstStyle/>
              <a:p>
                <a:pPr>
                  <a:defRPr lang="en-GB"/>
                </a:pPr>
                <a:endParaRPr lang="en-US"/>
              </a:p>
            </c:txPr>
            <c:showVal val="1"/>
            <c:showLeaderLines val="1"/>
          </c:dLbls>
          <c:cat>
            <c:strRef>
              <c:f>Sheet1!$A$2:$A$4</c:f>
              <c:strCache>
                <c:ptCount val="3"/>
                <c:pt idx="0">
                  <c:v>Less than 5 years</c:v>
                </c:pt>
                <c:pt idx="1">
                  <c:v>Between 5-10 years</c:v>
                </c:pt>
                <c:pt idx="2">
                  <c:v>More than 10 years</c:v>
                </c:pt>
              </c:strCache>
            </c:strRef>
          </c:cat>
          <c:val>
            <c:numRef>
              <c:f>Sheet1!$B$2:$B$4</c:f>
              <c:numCache>
                <c:formatCode>0.00%</c:formatCode>
                <c:ptCount val="3"/>
                <c:pt idx="0">
                  <c:v>0.10800000000000008</c:v>
                </c:pt>
                <c:pt idx="1">
                  <c:v>0.22500000000000001</c:v>
                </c:pt>
                <c:pt idx="2">
                  <c:v>0.66700000000000492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a:t>Decision-making within the organisation</a:t>
            </a:r>
          </a:p>
        </c:rich>
      </c:tx>
    </c:title>
    <c:plotArea>
      <c:layout/>
      <c:pieChart>
        <c:varyColors val="1"/>
        <c:ser>
          <c:idx val="0"/>
          <c:order val="0"/>
          <c:tx>
            <c:strRef>
              <c:f>Sheet1!$B$1</c:f>
              <c:strCache>
                <c:ptCount val="1"/>
                <c:pt idx="0">
                  <c:v>Organisational decision-making</c:v>
                </c:pt>
              </c:strCache>
            </c:strRef>
          </c:tx>
          <c:dLbls>
            <c:txPr>
              <a:bodyPr/>
              <a:lstStyle/>
              <a:p>
                <a:pPr>
                  <a:defRPr lang="en-GB"/>
                </a:pPr>
                <a:endParaRPr lang="en-US"/>
              </a:p>
            </c:txPr>
            <c:dLblPos val="bestFit"/>
            <c:showVal val="1"/>
            <c:showLeaderLines val="1"/>
          </c:dLbls>
          <c:cat>
            <c:strRef>
              <c:f>Sheet1!$A$2:$A$3</c:f>
              <c:strCache>
                <c:ptCount val="2"/>
                <c:pt idx="0">
                  <c:v>Strategic</c:v>
                </c:pt>
                <c:pt idx="1">
                  <c:v>Operational/day-to-day</c:v>
                </c:pt>
              </c:strCache>
            </c:strRef>
          </c:cat>
          <c:val>
            <c:numRef>
              <c:f>Sheet1!$B$2:$B$3</c:f>
              <c:numCache>
                <c:formatCode>0.00%</c:formatCode>
                <c:ptCount val="2"/>
                <c:pt idx="0">
                  <c:v>0.57700000000000162</c:v>
                </c:pt>
                <c:pt idx="1">
                  <c:v>0.42300000000000032</c:v>
                </c:pt>
              </c:numCache>
            </c:numRef>
          </c:val>
        </c:ser>
        <c:firstSliceAng val="0"/>
      </c:pieChart>
    </c:plotArea>
    <c:legend>
      <c:legendPos val="r"/>
      <c:txPr>
        <a:bodyPr/>
        <a:lstStyle/>
        <a:p>
          <a:pPr>
            <a:defRPr lang="en-GB"/>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34"/>
  <c:chart>
    <c:plotArea>
      <c:layout/>
      <c:barChart>
        <c:barDir val="col"/>
        <c:grouping val="percentStacked"/>
        <c:ser>
          <c:idx val="0"/>
          <c:order val="0"/>
          <c:tx>
            <c:strRef>
              <c:f>Sheet1!$B$1</c:f>
              <c:strCache>
                <c:ptCount val="1"/>
                <c:pt idx="0">
                  <c:v>Very frequently</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Sheet1!$B$2:$B$6</c:f>
              <c:numCache>
                <c:formatCode>General</c:formatCode>
                <c:ptCount val="5"/>
                <c:pt idx="0">
                  <c:v>64</c:v>
                </c:pt>
                <c:pt idx="1">
                  <c:v>26</c:v>
                </c:pt>
                <c:pt idx="2">
                  <c:v>24</c:v>
                </c:pt>
                <c:pt idx="3">
                  <c:v>21</c:v>
                </c:pt>
                <c:pt idx="4">
                  <c:v>7</c:v>
                </c:pt>
              </c:numCache>
            </c:numRef>
          </c:val>
        </c:ser>
        <c:ser>
          <c:idx val="1"/>
          <c:order val="1"/>
          <c:tx>
            <c:strRef>
              <c:f>Sheet1!$C$1</c:f>
              <c:strCache>
                <c:ptCount val="1"/>
                <c:pt idx="0">
                  <c:v>Frequently</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Sheet1!$C$2:$C$6</c:f>
              <c:numCache>
                <c:formatCode>General</c:formatCode>
                <c:ptCount val="5"/>
                <c:pt idx="0">
                  <c:v>50</c:v>
                </c:pt>
                <c:pt idx="1">
                  <c:v>51</c:v>
                </c:pt>
                <c:pt idx="2">
                  <c:v>35</c:v>
                </c:pt>
                <c:pt idx="3">
                  <c:v>49</c:v>
                </c:pt>
                <c:pt idx="4">
                  <c:v>11</c:v>
                </c:pt>
              </c:numCache>
            </c:numRef>
          </c:val>
        </c:ser>
        <c:ser>
          <c:idx val="2"/>
          <c:order val="2"/>
          <c:tx>
            <c:strRef>
              <c:f>Sheet1!$D$1</c:f>
              <c:strCache>
                <c:ptCount val="1"/>
                <c:pt idx="0">
                  <c:v>Neither frequently nor infrequently</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Sheet1!$D$2:$D$6</c:f>
              <c:numCache>
                <c:formatCode>General</c:formatCode>
                <c:ptCount val="5"/>
                <c:pt idx="0">
                  <c:v>6</c:v>
                </c:pt>
                <c:pt idx="1">
                  <c:v>15</c:v>
                </c:pt>
                <c:pt idx="2">
                  <c:v>19</c:v>
                </c:pt>
                <c:pt idx="3">
                  <c:v>21</c:v>
                </c:pt>
                <c:pt idx="4">
                  <c:v>16</c:v>
                </c:pt>
              </c:numCache>
            </c:numRef>
          </c:val>
        </c:ser>
        <c:ser>
          <c:idx val="3"/>
          <c:order val="3"/>
          <c:tx>
            <c:strRef>
              <c:f>Sheet1!$E$1</c:f>
              <c:strCache>
                <c:ptCount val="1"/>
                <c:pt idx="0">
                  <c:v>Infrequently</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Sheet1!$E$2:$E$6</c:f>
              <c:numCache>
                <c:formatCode>General</c:formatCode>
                <c:ptCount val="5"/>
                <c:pt idx="0">
                  <c:v>4</c:v>
                </c:pt>
                <c:pt idx="1">
                  <c:v>13</c:v>
                </c:pt>
                <c:pt idx="2">
                  <c:v>14</c:v>
                </c:pt>
                <c:pt idx="3">
                  <c:v>20</c:v>
                </c:pt>
                <c:pt idx="4">
                  <c:v>19</c:v>
                </c:pt>
              </c:numCache>
            </c:numRef>
          </c:val>
        </c:ser>
        <c:ser>
          <c:idx val="4"/>
          <c:order val="4"/>
          <c:tx>
            <c:strRef>
              <c:f>Sheet1!$F$1</c:f>
              <c:strCache>
                <c:ptCount val="1"/>
                <c:pt idx="0">
                  <c:v>Very infrequently</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Sheet1!$F$2:$F$6</c:f>
              <c:numCache>
                <c:formatCode>General</c:formatCode>
                <c:ptCount val="5"/>
                <c:pt idx="0">
                  <c:v>3</c:v>
                </c:pt>
                <c:pt idx="1">
                  <c:v>16</c:v>
                </c:pt>
                <c:pt idx="2">
                  <c:v>25</c:v>
                </c:pt>
                <c:pt idx="3">
                  <c:v>11</c:v>
                </c:pt>
                <c:pt idx="4">
                  <c:v>56</c:v>
                </c:pt>
              </c:numCache>
            </c:numRef>
          </c:val>
        </c:ser>
        <c:ser>
          <c:idx val="5"/>
          <c:order val="5"/>
          <c:tx>
            <c:strRef>
              <c:f>Sheet1!$G$1</c:f>
              <c:strCache>
                <c:ptCount val="1"/>
                <c:pt idx="0">
                  <c:v>Do not know</c:v>
                </c:pt>
              </c:strCache>
            </c:strRef>
          </c:tx>
          <c:cat>
            <c:strRef>
              <c:f>Sheet1!$A$2:$A$6</c:f>
              <c:strCache>
                <c:ptCount val="5"/>
                <c:pt idx="0">
                  <c:v>Built form density</c:v>
                </c:pt>
                <c:pt idx="1">
                  <c:v>Population density</c:v>
                </c:pt>
                <c:pt idx="2">
                  <c:v>Mobile material form density</c:v>
                </c:pt>
                <c:pt idx="3">
                  <c:v>Natural form density</c:v>
                </c:pt>
                <c:pt idx="4">
                  <c:v>Static form density</c:v>
                </c:pt>
              </c:strCache>
            </c:strRef>
          </c:cat>
          <c:val>
            <c:numRef>
              <c:f>Sheet1!$G$2:$G$6</c:f>
              <c:numCache>
                <c:formatCode>General</c:formatCode>
                <c:ptCount val="5"/>
                <c:pt idx="0">
                  <c:v>0</c:v>
                </c:pt>
                <c:pt idx="1">
                  <c:v>0</c:v>
                </c:pt>
                <c:pt idx="2">
                  <c:v>5</c:v>
                </c:pt>
                <c:pt idx="3">
                  <c:v>2</c:v>
                </c:pt>
                <c:pt idx="4">
                  <c:v>12</c:v>
                </c:pt>
              </c:numCache>
            </c:numRef>
          </c:val>
        </c:ser>
        <c:overlap val="100"/>
        <c:axId val="130249088"/>
        <c:axId val="130251392"/>
      </c:barChart>
      <c:catAx>
        <c:axId val="130249088"/>
        <c:scaling>
          <c:orientation val="minMax"/>
        </c:scaling>
        <c:axPos val="b"/>
        <c:tickLblPos val="nextTo"/>
        <c:txPr>
          <a:bodyPr/>
          <a:lstStyle/>
          <a:p>
            <a:pPr>
              <a:defRPr lang="en-GB"/>
            </a:pPr>
            <a:endParaRPr lang="en-US"/>
          </a:p>
        </c:txPr>
        <c:crossAx val="130251392"/>
        <c:crosses val="autoZero"/>
        <c:auto val="1"/>
        <c:lblAlgn val="ctr"/>
        <c:lblOffset val="100"/>
      </c:catAx>
      <c:valAx>
        <c:axId val="130251392"/>
        <c:scaling>
          <c:orientation val="minMax"/>
        </c:scaling>
        <c:axPos val="l"/>
        <c:majorGridlines/>
        <c:numFmt formatCode="0%" sourceLinked="1"/>
        <c:tickLblPos val="nextTo"/>
        <c:txPr>
          <a:bodyPr/>
          <a:lstStyle/>
          <a:p>
            <a:pPr>
              <a:defRPr lang="en-GB"/>
            </a:pPr>
            <a:endParaRPr lang="en-US"/>
          </a:p>
        </c:txPr>
        <c:crossAx val="130249088"/>
        <c:crosses val="autoZero"/>
        <c:crossBetween val="between"/>
      </c:valAx>
    </c:plotArea>
    <c:legend>
      <c:legendPos val="r"/>
      <c:txPr>
        <a:bodyPr/>
        <a:lstStyle/>
        <a:p>
          <a:pPr>
            <a:defRPr lang="en-GB"/>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Very frequently</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Sheet1!$B$2:$B$7</c:f>
              <c:numCache>
                <c:formatCode>General</c:formatCode>
                <c:ptCount val="6"/>
                <c:pt idx="0">
                  <c:v>72</c:v>
                </c:pt>
                <c:pt idx="1">
                  <c:v>47</c:v>
                </c:pt>
                <c:pt idx="2">
                  <c:v>51</c:v>
                </c:pt>
                <c:pt idx="3">
                  <c:v>49</c:v>
                </c:pt>
                <c:pt idx="4">
                  <c:v>25</c:v>
                </c:pt>
                <c:pt idx="5">
                  <c:v>8</c:v>
                </c:pt>
              </c:numCache>
            </c:numRef>
          </c:val>
        </c:ser>
        <c:ser>
          <c:idx val="1"/>
          <c:order val="1"/>
          <c:tx>
            <c:strRef>
              <c:f>Sheet1!$C$1</c:f>
              <c:strCache>
                <c:ptCount val="1"/>
                <c:pt idx="0">
                  <c:v>Frequently</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Sheet1!$C$2:$C$7</c:f>
              <c:numCache>
                <c:formatCode>General</c:formatCode>
                <c:ptCount val="6"/>
                <c:pt idx="0">
                  <c:v>42</c:v>
                </c:pt>
                <c:pt idx="1">
                  <c:v>53</c:v>
                </c:pt>
                <c:pt idx="2">
                  <c:v>49</c:v>
                </c:pt>
                <c:pt idx="3">
                  <c:v>49</c:v>
                </c:pt>
                <c:pt idx="4">
                  <c:v>23</c:v>
                </c:pt>
                <c:pt idx="5">
                  <c:v>5</c:v>
                </c:pt>
              </c:numCache>
            </c:numRef>
          </c:val>
        </c:ser>
        <c:ser>
          <c:idx val="2"/>
          <c:order val="2"/>
          <c:tx>
            <c:strRef>
              <c:f>Sheet1!$D$1</c:f>
              <c:strCache>
                <c:ptCount val="1"/>
                <c:pt idx="0">
                  <c:v>Neither frequently nor infrequently</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Sheet1!$D$2:$D$7</c:f>
              <c:numCache>
                <c:formatCode>General</c:formatCode>
                <c:ptCount val="6"/>
                <c:pt idx="0">
                  <c:v>4</c:v>
                </c:pt>
                <c:pt idx="1">
                  <c:v>8</c:v>
                </c:pt>
                <c:pt idx="2">
                  <c:v>10</c:v>
                </c:pt>
                <c:pt idx="3">
                  <c:v>8</c:v>
                </c:pt>
                <c:pt idx="4">
                  <c:v>30</c:v>
                </c:pt>
                <c:pt idx="5">
                  <c:v>4</c:v>
                </c:pt>
              </c:numCache>
            </c:numRef>
          </c:val>
        </c:ser>
        <c:ser>
          <c:idx val="3"/>
          <c:order val="3"/>
          <c:tx>
            <c:strRef>
              <c:f>Sheet1!$E$1</c:f>
              <c:strCache>
                <c:ptCount val="1"/>
                <c:pt idx="0">
                  <c:v>Infrequently</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Sheet1!$E$2:$E$7</c:f>
              <c:numCache>
                <c:formatCode>General</c:formatCode>
                <c:ptCount val="6"/>
                <c:pt idx="0">
                  <c:v>4</c:v>
                </c:pt>
                <c:pt idx="1">
                  <c:v>8</c:v>
                </c:pt>
                <c:pt idx="2">
                  <c:v>9</c:v>
                </c:pt>
                <c:pt idx="3">
                  <c:v>10</c:v>
                </c:pt>
                <c:pt idx="4">
                  <c:v>22</c:v>
                </c:pt>
                <c:pt idx="5">
                  <c:v>4</c:v>
                </c:pt>
              </c:numCache>
            </c:numRef>
          </c:val>
        </c:ser>
        <c:ser>
          <c:idx val="4"/>
          <c:order val="4"/>
          <c:tx>
            <c:strRef>
              <c:f>Sheet1!$F$1</c:f>
              <c:strCache>
                <c:ptCount val="1"/>
                <c:pt idx="0">
                  <c:v>Very infrequently</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Sheet1!$F$2:$F$7</c:f>
              <c:numCache>
                <c:formatCode>General</c:formatCode>
                <c:ptCount val="6"/>
                <c:pt idx="0">
                  <c:v>3</c:v>
                </c:pt>
                <c:pt idx="1">
                  <c:v>6</c:v>
                </c:pt>
                <c:pt idx="2">
                  <c:v>6</c:v>
                </c:pt>
                <c:pt idx="3">
                  <c:v>8</c:v>
                </c:pt>
                <c:pt idx="4">
                  <c:v>17</c:v>
                </c:pt>
                <c:pt idx="5">
                  <c:v>12</c:v>
                </c:pt>
              </c:numCache>
            </c:numRef>
          </c:val>
        </c:ser>
        <c:ser>
          <c:idx val="5"/>
          <c:order val="5"/>
          <c:tx>
            <c:strRef>
              <c:f>Sheet1!$G$1</c:f>
              <c:strCache>
                <c:ptCount val="1"/>
                <c:pt idx="0">
                  <c:v>Do not know</c:v>
                </c:pt>
              </c:strCache>
            </c:strRef>
          </c:tx>
          <c:cat>
            <c:strRef>
              <c:f>Sheet1!$A$2:$A$7</c:f>
              <c:strCache>
                <c:ptCount val="6"/>
                <c:pt idx="0">
                  <c:v>Residential building</c:v>
                </c:pt>
                <c:pt idx="1">
                  <c:v>Non-residential buildings</c:v>
                </c:pt>
                <c:pt idx="2">
                  <c:v>Mix of building uses</c:v>
                </c:pt>
                <c:pt idx="3">
                  <c:v>Infrastructure</c:v>
                </c:pt>
                <c:pt idx="4">
                  <c:v>Other structures</c:v>
                </c:pt>
                <c:pt idx="5">
                  <c:v>Other</c:v>
                </c:pt>
              </c:strCache>
            </c:strRef>
          </c:cat>
          <c:val>
            <c:numRef>
              <c:f>Sheet1!$G$2:$G$7</c:f>
              <c:numCache>
                <c:formatCode>General</c:formatCode>
                <c:ptCount val="6"/>
                <c:pt idx="0">
                  <c:v>1</c:v>
                </c:pt>
                <c:pt idx="1">
                  <c:v>0</c:v>
                </c:pt>
                <c:pt idx="2">
                  <c:v>0</c:v>
                </c:pt>
                <c:pt idx="3">
                  <c:v>1</c:v>
                </c:pt>
                <c:pt idx="4">
                  <c:v>5</c:v>
                </c:pt>
                <c:pt idx="5">
                  <c:v>28</c:v>
                </c:pt>
              </c:numCache>
            </c:numRef>
          </c:val>
        </c:ser>
        <c:overlap val="100"/>
        <c:axId val="131546496"/>
        <c:axId val="126678144"/>
      </c:barChart>
      <c:catAx>
        <c:axId val="131546496"/>
        <c:scaling>
          <c:orientation val="minMax"/>
        </c:scaling>
        <c:axPos val="b"/>
        <c:tickLblPos val="nextTo"/>
        <c:txPr>
          <a:bodyPr/>
          <a:lstStyle/>
          <a:p>
            <a:pPr>
              <a:defRPr lang="en-GB"/>
            </a:pPr>
            <a:endParaRPr lang="en-US"/>
          </a:p>
        </c:txPr>
        <c:crossAx val="126678144"/>
        <c:crosses val="autoZero"/>
        <c:auto val="1"/>
        <c:lblAlgn val="ctr"/>
        <c:lblOffset val="100"/>
      </c:catAx>
      <c:valAx>
        <c:axId val="126678144"/>
        <c:scaling>
          <c:orientation val="minMax"/>
        </c:scaling>
        <c:axPos val="l"/>
        <c:majorGridlines/>
        <c:numFmt formatCode="0%" sourceLinked="1"/>
        <c:tickLblPos val="nextTo"/>
        <c:txPr>
          <a:bodyPr/>
          <a:lstStyle/>
          <a:p>
            <a:pPr>
              <a:defRPr lang="en-GB"/>
            </a:pPr>
            <a:endParaRPr lang="en-US"/>
          </a:p>
        </c:txPr>
        <c:crossAx val="131546496"/>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7E86-81EF-427A-A222-EC765DEE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6777</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Urban Futures Density Survey Report </vt:lpstr>
    </vt:vector>
  </TitlesOfParts>
  <Company>Lancaster University</Company>
  <LinksUpToDate>false</LinksUpToDate>
  <CharactersWithSpaces>45316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Futures Density Survey Report </dc:title>
  <dc:subject>Online Survey Findings</dc:subject>
  <dc:creator>Dr. Christopher T. Boyko Prof. Rachel Cooper Lancaster University</dc:creator>
  <cp:keywords/>
  <dc:description/>
  <cp:lastModifiedBy>boyko</cp:lastModifiedBy>
  <cp:revision>7</cp:revision>
  <cp:lastPrinted>2010-01-11T16:33:00Z</cp:lastPrinted>
  <dcterms:created xsi:type="dcterms:W3CDTF">2011-10-04T08:07:00Z</dcterms:created>
  <dcterms:modified xsi:type="dcterms:W3CDTF">2011-10-07T11:45:00Z</dcterms:modified>
</cp:coreProperties>
</file>